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b/>
          <w:sz w:val="24"/>
          <w:szCs w:val="24"/>
        </w:rPr>
      </w:pPr>
      <w:r>
        <w:rPr>
          <w:rFonts w:eastAsia="Batang"/>
          <w:b/>
          <w:sz w:val="24"/>
          <w:szCs w:val="24"/>
          <w:lang w:eastAsia="ja-JP"/>
        </w:rPr>
        <w:t>3GPP TSG RAN WG1 #10</w:t>
      </w:r>
      <w:r>
        <w:rPr>
          <w:b/>
          <w:sz w:val="24"/>
          <w:szCs w:val="24"/>
        </w:rPr>
        <w:t>6</w:t>
      </w:r>
      <w:r>
        <w:rPr>
          <w:rFonts w:hint="eastAsia"/>
          <w:b/>
          <w:sz w:val="24"/>
          <w:szCs w:val="24"/>
        </w:rPr>
        <w:t>b</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w:t>
      </w:r>
      <w:bookmarkEnd w:id="0"/>
      <w:r>
        <w:rPr>
          <w:rFonts w:hint="eastAsia" w:eastAsia="Batang"/>
          <w:b/>
          <w:sz w:val="24"/>
          <w:szCs w:val="24"/>
          <w:lang w:eastAsia="ja-JP"/>
        </w:rPr>
        <w:t>R1-2109723</w:t>
      </w:r>
    </w:p>
    <w:p>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rFonts w:hint="eastAsia"/>
          <w:b/>
          <w:sz w:val="24"/>
          <w:szCs w:val="24"/>
        </w:rPr>
        <w:t>Oct</w:t>
      </w:r>
      <w:r>
        <w:rPr>
          <w:b/>
          <w:sz w:val="24"/>
          <w:szCs w:val="24"/>
        </w:rPr>
        <w:t>.</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rFonts w:hint="eastAsia"/>
          <w:b/>
          <w:sz w:val="24"/>
          <w:szCs w:val="24"/>
        </w:rPr>
        <w:t>Oct</w:t>
      </w:r>
      <w:r>
        <w:rPr>
          <w:b/>
          <w:sz w:val="24"/>
          <w:szCs w:val="24"/>
        </w:rPr>
        <w:t>.</w:t>
      </w:r>
      <w:r>
        <w:rPr>
          <w:rFonts w:hint="eastAsia"/>
          <w:b/>
          <w:sz w:val="24"/>
          <w:szCs w:val="24"/>
        </w:rPr>
        <w:t xml:space="preserve"> 19</w:t>
      </w:r>
      <w:r>
        <w:rPr>
          <w:rFonts w:eastAsia="Batang"/>
          <w:b/>
          <w:sz w:val="24"/>
          <w:szCs w:val="24"/>
          <w:vertAlign w:val="superscript"/>
          <w:lang w:eastAsia="ja-JP"/>
        </w:rPr>
        <w:t>th</w:t>
      </w:r>
      <w:r>
        <w:rPr>
          <w:rFonts w:eastAsia="Batang"/>
          <w:b/>
          <w:sz w:val="24"/>
          <w:szCs w:val="24"/>
          <w:lang w:eastAsia="ja-JP"/>
        </w:rPr>
        <w:t>, 2021</w:t>
      </w:r>
      <w:bookmarkStart w:id="2" w:name="_GoBack"/>
      <w:bookmarkEnd w:id="2"/>
    </w:p>
    <w:p>
      <w:pPr>
        <w:tabs>
          <w:tab w:val="center" w:pos="4536"/>
          <w:tab w:val="right" w:pos="9072"/>
        </w:tabs>
        <w:spacing w:before="120" w:after="120"/>
        <w:rPr>
          <w:b/>
          <w:sz w:val="22"/>
          <w:szCs w:val="22"/>
        </w:rPr>
      </w:pPr>
      <w:r>
        <w:rPr>
          <w:b/>
          <w:sz w:val="22"/>
          <w:szCs w:val="22"/>
        </w:rPr>
        <w:tab/>
      </w:r>
    </w:p>
    <w:p>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line="240" w:lineRule="auto"/>
        <w:ind w:left="1980" w:hanging="1980"/>
        <w:rPr>
          <w:b/>
          <w:sz w:val="22"/>
          <w:szCs w:val="22"/>
        </w:rPr>
      </w:pPr>
      <w:r>
        <w:rPr>
          <w:b/>
          <w:sz w:val="22"/>
          <w:szCs w:val="22"/>
        </w:rPr>
        <w:t>Title:</w:t>
      </w:r>
      <w:r>
        <w:rPr>
          <w:b/>
          <w:sz w:val="22"/>
          <w:szCs w:val="22"/>
        </w:rPr>
        <w:tab/>
      </w:r>
      <w:r>
        <w:rPr>
          <w:b/>
          <w:sz w:val="22"/>
          <w:szCs w:val="22"/>
        </w:rPr>
        <w:t>Discussion on UE feature for 1024QAM</w:t>
      </w:r>
    </w:p>
    <w:p>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lang w:val="pt-BR"/>
        </w:rPr>
        <w:t>8.17.16</w:t>
      </w:r>
    </w:p>
    <w:p>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rPr>
        <w:t>Introduction</w:t>
      </w:r>
    </w:p>
    <w:p>
      <w:pPr>
        <w:spacing w:before="120" w:after="120"/>
      </w:pPr>
      <w:r>
        <w:rPr>
          <w:rFonts w:hint="eastAsia"/>
          <w:highlight w:val="none"/>
        </w:rPr>
        <w:t>In 3GPP TSG RAN#</w:t>
      </w:r>
      <w:r>
        <w:rPr>
          <w:highlight w:val="none"/>
        </w:rPr>
        <w:t>89</w:t>
      </w:r>
      <w:r>
        <w:rPr>
          <w:rFonts w:hint="eastAsia"/>
          <w:highlight w:val="none"/>
        </w:rPr>
        <w:t xml:space="preserve">-e meeting, the </w:t>
      </w:r>
      <w:r>
        <w:rPr>
          <w:highlight w:val="none"/>
        </w:rPr>
        <w:t xml:space="preserve">WID for DL 1024QAM was approved </w:t>
      </w:r>
      <w:r>
        <w:rPr>
          <w:rFonts w:hint="eastAsia"/>
          <w:highlight w:val="none"/>
        </w:rPr>
        <w:t>[1</w:t>
      </w:r>
      <w:r>
        <w:rPr>
          <w:highlight w:val="none"/>
        </w:rPr>
        <w:t>]</w:t>
      </w:r>
      <w:r>
        <w:rPr>
          <w:rFonts w:hint="eastAsia"/>
          <w:highlight w:val="none"/>
        </w:rPr>
        <w:t>.</w:t>
      </w:r>
      <w:r>
        <w:rPr>
          <w:highlight w:val="none"/>
        </w:rPr>
        <w:t xml:space="preserve"> </w:t>
      </w:r>
      <w:r>
        <w:rPr>
          <w:rFonts w:hint="eastAsia"/>
          <w:highlight w:val="none"/>
        </w:rPr>
        <w:t>I</w:t>
      </w:r>
      <w:r>
        <w:rPr>
          <w:rFonts w:hint="eastAsia"/>
        </w:rPr>
        <w:t>n this contribution,</w:t>
      </w:r>
      <w:r>
        <w:t xml:space="preserve"> the corresponding UE features are discussed.</w:t>
      </w:r>
      <w:r>
        <w:rPr>
          <w:rFonts w:hint="eastAsia"/>
        </w:rPr>
        <w:t xml:space="preserve"> </w:t>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Discussion</w:t>
      </w:r>
    </w:p>
    <w:p>
      <w:pPr>
        <w:spacing w:before="120" w:after="120"/>
      </w:pPr>
      <w:r>
        <w:t xml:space="preserve">According the objective in the WID, the capability of supporting DL 1024QAM </w:t>
      </w:r>
      <w:r>
        <w:rPr>
          <w:rFonts w:hint="eastAsia"/>
          <w:lang w:val="en-US" w:eastAsia="zh-CN"/>
        </w:rPr>
        <w:t xml:space="preserve">for FR1 </w:t>
      </w:r>
      <w:r>
        <w:t>is per band.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876" w:type="dxa"/>
          </w:tcPr>
          <w:p>
            <w:pPr>
              <w:widowControl w:val="0"/>
              <w:numPr>
                <w:ilvl w:val="0"/>
                <w:numId w:val="8"/>
              </w:numPr>
              <w:overflowPunct w:val="0"/>
              <w:autoSpaceDE w:val="0"/>
              <w:autoSpaceDN w:val="0"/>
              <w:adjustRightInd w:val="0"/>
              <w:spacing w:before="120" w:beforeLines="0" w:beforeAutospacing="1" w:after="120" w:afterLines="0" w:line="240" w:lineRule="auto"/>
              <w:jc w:val="left"/>
              <w:textAlignment w:val="baseline"/>
              <w:rPr>
                <w:kern w:val="0"/>
                <w:sz w:val="24"/>
              </w:rPr>
            </w:pPr>
            <w:r>
              <w:t>Specify corresponding RRC signalling and UE capabilities</w:t>
            </w:r>
          </w:p>
          <w:p>
            <w:pPr>
              <w:widowControl w:val="0"/>
              <w:numPr>
                <w:ilvl w:val="1"/>
                <w:numId w:val="8"/>
              </w:numPr>
              <w:overflowPunct w:val="0"/>
              <w:autoSpaceDE w:val="0"/>
              <w:adjustRightInd w:val="0"/>
              <w:spacing w:before="120" w:beforeLines="0" w:beforeAutospacing="1" w:after="120" w:afterLines="0" w:line="240" w:lineRule="auto"/>
              <w:jc w:val="left"/>
              <w:textAlignment w:val="baseline"/>
              <w:rPr>
                <w:rFonts w:eastAsia="Yu Mincho"/>
              </w:rPr>
            </w:pPr>
            <w:r>
              <w:rPr>
                <w:rFonts w:eastAsia="Yu Mincho"/>
              </w:rPr>
              <w:t>Note: DL PDSCH 1024QAM for FR1 should be defined as a per-band UE capability</w:t>
            </w:r>
          </w:p>
        </w:tc>
      </w:tr>
    </w:tbl>
    <w:p>
      <w:pPr>
        <w:spacing w:before="120" w:after="120"/>
      </w:pPr>
    </w:p>
    <w:p>
      <w:pPr>
        <w:pStyle w:val="29"/>
        <w:spacing w:before="120" w:after="120"/>
      </w:pPr>
      <w:bookmarkStart w:id="1" w:name="_Toc3049"/>
      <w:r>
        <w:rPr>
          <w:i w:val="0"/>
          <w:iCs w:val="0"/>
          <w:sz w:val="21"/>
          <w:szCs w:val="21"/>
          <w:lang w:val="en-US" w:eastAsia="zh-CN"/>
        </w:rPr>
        <w:t>The capability of supporting DL 1024QAM</w:t>
      </w:r>
      <w:r>
        <w:rPr>
          <w:rFonts w:hint="eastAsia"/>
          <w:i w:val="0"/>
          <w:iCs w:val="0"/>
          <w:sz w:val="21"/>
          <w:szCs w:val="21"/>
          <w:lang w:val="en-US" w:eastAsia="zh-CN"/>
        </w:rPr>
        <w:t xml:space="preserve"> for FR1</w:t>
      </w:r>
      <w:r>
        <w:rPr>
          <w:i w:val="0"/>
          <w:iCs w:val="0"/>
          <w:sz w:val="21"/>
          <w:szCs w:val="21"/>
          <w:lang w:val="en-US" w:eastAsia="zh-CN"/>
        </w:rPr>
        <w:t xml:space="preserve"> should be per band.</w:t>
      </w:r>
      <w:bookmarkEnd w:id="1"/>
    </w:p>
    <w:p>
      <w:pPr>
        <w:spacing w:before="120" w:after="120"/>
      </w:pP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Conclusion</w:t>
      </w:r>
    </w:p>
    <w:p>
      <w:pPr>
        <w:spacing w:before="120" w:after="120"/>
        <w:rPr>
          <w:szCs w:val="22"/>
        </w:rPr>
      </w:pPr>
      <w:r>
        <w:rPr>
          <w:rFonts w:hint="eastAsia"/>
        </w:rPr>
        <w:t xml:space="preserve">In this contribution, we discuss the </w:t>
      </w:r>
      <w:r>
        <w:t xml:space="preserve">UE features for </w:t>
      </w:r>
      <w:r>
        <w:rPr>
          <w:rFonts w:hint="eastAsia"/>
        </w:rPr>
        <w:t>power saving enhancement</w:t>
      </w:r>
      <w:r>
        <w:t>s</w:t>
      </w:r>
      <w:r>
        <w:rPr>
          <w:rFonts w:hint="eastAsia"/>
        </w:rPr>
        <w:t>. We have the following proposals.</w:t>
      </w:r>
    </w:p>
    <w:p>
      <w:pPr>
        <w:pStyle w:val="11"/>
        <w:tabs>
          <w:tab w:val="right" w:leader="dot" w:pos="9660"/>
          <w:tab w:val="clear" w:pos="0"/>
          <w:tab w:val="clear" w:pos="1282"/>
        </w:tabs>
      </w:pPr>
      <w:r>
        <w:rPr>
          <w:i/>
          <w:iCs/>
        </w:rPr>
        <w:fldChar w:fldCharType="begin"/>
      </w:r>
      <w:r>
        <w:instrText xml:space="preserve">TOC \n  \t "YJ-Proposal,1,sub-proposal,2,3rd level proposal,3" \h</w:instrText>
      </w:r>
      <w:r>
        <w:rPr>
          <w:i/>
          <w:iCs/>
        </w:rPr>
        <w:fldChar w:fldCharType="separate"/>
      </w:r>
      <w:r>
        <w:rPr>
          <w:i/>
          <w:iCs/>
        </w:rPr>
        <w:fldChar w:fldCharType="begin"/>
      </w:r>
      <w:r>
        <w:rPr>
          <w:i/>
          <w:iCs/>
        </w:rPr>
        <w:instrText xml:space="preserve"> HYPERLINK \l _Toc3049 </w:instrText>
      </w:r>
      <w:r>
        <w:rPr>
          <w:i/>
          <w:iCs/>
        </w:rPr>
        <w:fldChar w:fldCharType="separate"/>
      </w:r>
      <w:r>
        <w:rPr>
          <w:rFonts w:hint="default" w:ascii="Times New Roman" w:hAnsi="Times New Roman" w:eastAsia="宋体" w:cs="Times New Roman"/>
          <w:bCs/>
          <w:i w:val="0"/>
          <w:iCs w:val="0"/>
        </w:rPr>
        <w:t xml:space="preserve">Proposal 1: </w:t>
      </w:r>
      <w:r>
        <w:rPr>
          <w:i w:val="0"/>
          <w:iCs w:val="0"/>
          <w:szCs w:val="21"/>
          <w:lang w:val="en-US" w:eastAsia="zh-CN"/>
        </w:rPr>
        <w:t>The capability of supporting DL 1024QAM</w:t>
      </w:r>
      <w:r>
        <w:rPr>
          <w:rFonts w:hint="eastAsia"/>
          <w:i w:val="0"/>
          <w:iCs w:val="0"/>
          <w:szCs w:val="21"/>
          <w:lang w:val="en-US" w:eastAsia="zh-CN"/>
        </w:rPr>
        <w:t xml:space="preserve"> for FR1</w:t>
      </w:r>
      <w:r>
        <w:rPr>
          <w:i w:val="0"/>
          <w:iCs w:val="0"/>
          <w:szCs w:val="21"/>
          <w:lang w:val="en-US" w:eastAsia="zh-CN"/>
        </w:rPr>
        <w:t xml:space="preserve"> should be per band.</w:t>
      </w:r>
      <w:r>
        <w:rPr>
          <w:i/>
          <w:iCs/>
        </w:rPr>
        <w:fldChar w:fldCharType="end"/>
      </w:r>
    </w:p>
    <w:p>
      <w:pPr>
        <w:spacing w:before="120" w:after="120"/>
      </w:pPr>
      <w:r>
        <w:fldChar w:fldCharType="end"/>
      </w: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References</w:t>
      </w:r>
    </w:p>
    <w:p>
      <w:pPr>
        <w:pStyle w:val="34"/>
        <w:spacing w:before="120" w:after="120"/>
      </w:pPr>
      <w:r>
        <w:rPr>
          <w:szCs w:val="20"/>
        </w:rPr>
        <w:t xml:space="preserve">RP-202044. </w:t>
      </w:r>
      <w:r>
        <w:t>Introduction of DL 1024QAM for NR FR1.</w:t>
      </w:r>
    </w:p>
    <w:p>
      <w:pPr>
        <w:spacing w:before="120" w:after="120" w:line="260" w:lineRule="auto"/>
        <w:jc w:val="center"/>
        <w:rPr>
          <w:sz w:val="20"/>
        </w:rPr>
      </w:pPr>
      <w:r>
        <w:t xml:space="preserve"> </w:t>
      </w:r>
    </w:p>
    <w:p>
      <w:pPr>
        <w:spacing w:before="0" w:beforeLines="0" w:after="160" w:afterLines="0"/>
        <w:jc w:val="left"/>
      </w:pPr>
      <w:r>
        <w:br w:type="page"/>
      </w:r>
    </w:p>
    <w:p>
      <w:pPr>
        <w:spacing w:beforeLines="0" w:afterLines="0"/>
        <w:jc w:val="left"/>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pPr>
    </w:p>
    <w:p>
      <w:pPr>
        <w:pStyle w:val="2"/>
        <w:spacing w:before="120" w:after="120"/>
        <w:ind w:left="0"/>
        <w:rPr>
          <w:rFonts w:ascii="Times New Roman" w:hAnsi="Times New Roman" w:eastAsia="宋体"/>
          <w:b/>
          <w:bCs/>
          <w:sz w:val="24"/>
          <w:szCs w:val="24"/>
        </w:rPr>
      </w:pPr>
      <w:r>
        <w:rPr>
          <w:rFonts w:ascii="Times New Roman" w:hAnsi="Times New Roman" w:eastAsia="宋体"/>
          <w:b/>
          <w:bCs/>
          <w:sz w:val="24"/>
          <w:szCs w:val="24"/>
        </w:rPr>
        <w:t>Appendix</w:t>
      </w:r>
    </w:p>
    <w:tbl>
      <w:tblPr>
        <w:tblStyle w:val="17"/>
        <w:tblW w:w="22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5979"/>
        <w:gridCol w:w="1418"/>
        <w:gridCol w:w="992"/>
        <w:gridCol w:w="968"/>
        <w:gridCol w:w="1417"/>
        <w:gridCol w:w="1276"/>
        <w:gridCol w:w="992"/>
        <w:gridCol w:w="993"/>
        <w:gridCol w:w="989"/>
        <w:gridCol w:w="269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30" w:type="dxa"/>
            <w:tcBorders>
              <w:top w:val="single" w:color="auto" w:sz="4" w:space="0"/>
              <w:left w:val="single" w:color="auto" w:sz="4" w:space="0"/>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Features</w:t>
            </w:r>
          </w:p>
        </w:tc>
        <w:tc>
          <w:tcPr>
            <w:tcW w:w="710"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Index</w:t>
            </w:r>
          </w:p>
        </w:tc>
        <w:tc>
          <w:tcPr>
            <w:tcW w:w="1559"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Feature group</w:t>
            </w:r>
          </w:p>
        </w:tc>
        <w:tc>
          <w:tcPr>
            <w:tcW w:w="5979"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Components</w:t>
            </w:r>
          </w:p>
        </w:tc>
        <w:tc>
          <w:tcPr>
            <w:tcW w:w="1418"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Prerequisite feature groups</w:t>
            </w:r>
          </w:p>
        </w:tc>
        <w:tc>
          <w:tcPr>
            <w:tcW w:w="992"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Need for the gNB to know if the feature is supported</w:t>
            </w:r>
          </w:p>
        </w:tc>
        <w:tc>
          <w:tcPr>
            <w:tcW w:w="968"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eastAsia="Gulim"/>
              </w:rPr>
              <w:t xml:space="preserve">Applicable to </w:t>
            </w:r>
            <w:r>
              <w:rPr>
                <w:rFonts w:ascii="Times New Roman" w:hAnsi="Times New Roman"/>
              </w:rPr>
              <w:t>the capability signalling exchange between UEs (Sidelink WI only)”.</w:t>
            </w:r>
          </w:p>
        </w:tc>
        <w:tc>
          <w:tcPr>
            <w:tcW w:w="1417" w:type="dxa"/>
            <w:tcBorders>
              <w:top w:val="single" w:color="auto" w:sz="4" w:space="0"/>
              <w:left w:val="nil"/>
              <w:bottom w:val="single" w:color="auto" w:sz="4" w:space="0"/>
              <w:right w:val="single" w:color="auto" w:sz="4" w:space="0"/>
            </w:tcBorders>
          </w:tcPr>
          <w:p>
            <w:pPr>
              <w:pStyle w:val="64"/>
              <w:spacing w:before="120" w:after="120"/>
              <w:ind w:left="0" w:firstLine="0"/>
              <w:rPr>
                <w:rFonts w:ascii="Times New Roman" w:hAnsi="Times New Roman"/>
                <w:b/>
                <w:bCs/>
              </w:rPr>
            </w:pPr>
            <w:r>
              <w:rPr>
                <w:rFonts w:ascii="Times New Roman" w:hAnsi="Times New Roman"/>
                <w:b/>
                <w:bCs/>
              </w:rPr>
              <w:t>Consequence if the feature is not supported by the UE</w:t>
            </w:r>
          </w:p>
        </w:tc>
        <w:tc>
          <w:tcPr>
            <w:tcW w:w="1276" w:type="dxa"/>
            <w:tcBorders>
              <w:top w:val="single" w:color="auto" w:sz="4" w:space="0"/>
              <w:left w:val="nil"/>
              <w:bottom w:val="single" w:color="auto" w:sz="4" w:space="0"/>
              <w:right w:val="single" w:color="auto" w:sz="4" w:space="0"/>
            </w:tcBorders>
          </w:tcPr>
          <w:p>
            <w:pPr>
              <w:pStyle w:val="64"/>
              <w:spacing w:before="120" w:after="120"/>
              <w:ind w:left="0" w:firstLine="0"/>
              <w:rPr>
                <w:rFonts w:ascii="Times New Roman" w:hAnsi="Times New Roman"/>
                <w:b/>
                <w:bCs/>
              </w:rPr>
            </w:pPr>
            <w:r>
              <w:rPr>
                <w:rFonts w:ascii="Times New Roman" w:hAnsi="Times New Roman"/>
                <w:b/>
                <w:bCs/>
              </w:rPr>
              <w:t>Type</w:t>
            </w:r>
          </w:p>
          <w:p>
            <w:pPr>
              <w:pStyle w:val="64"/>
              <w:spacing w:before="120" w:after="120"/>
              <w:ind w:left="0" w:firstLine="0"/>
              <w:rPr>
                <w:rFonts w:ascii="Times New Roman" w:hAnsi="Times New Roman"/>
                <w:b/>
                <w:bCs/>
              </w:rPr>
            </w:pPr>
            <w:r>
              <w:rPr>
                <w:rFonts w:ascii="Times New Roman" w:hAnsi="Times New Roman"/>
                <w:b/>
                <w:bCs/>
              </w:rPr>
              <w:t>(the ‘type’ definition from UE features should be based on the granularity of 1) Per UE or 2) Per Band or 3) Per BC or 4) Per FS or 5) Per FSPC)</w:t>
            </w:r>
          </w:p>
        </w:tc>
        <w:tc>
          <w:tcPr>
            <w:tcW w:w="992"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Need of FDD/TDD differentiation</w:t>
            </w:r>
          </w:p>
        </w:tc>
        <w:tc>
          <w:tcPr>
            <w:tcW w:w="993"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Need of FR1/FR2 differentiation</w:t>
            </w:r>
          </w:p>
        </w:tc>
        <w:tc>
          <w:tcPr>
            <w:tcW w:w="989"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Capability interpretation for mixture of FDD/TDD and/or FR1/FR2</w:t>
            </w:r>
          </w:p>
        </w:tc>
        <w:tc>
          <w:tcPr>
            <w:tcW w:w="2696"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Note</w:t>
            </w:r>
          </w:p>
        </w:tc>
        <w:tc>
          <w:tcPr>
            <w:tcW w:w="1276" w:type="dxa"/>
            <w:tcBorders>
              <w:top w:val="single" w:color="auto" w:sz="4" w:space="0"/>
              <w:left w:val="nil"/>
              <w:bottom w:val="single" w:color="auto" w:sz="4" w:space="0"/>
              <w:right w:val="single" w:color="auto" w:sz="4" w:space="0"/>
            </w:tcBorders>
          </w:tcPr>
          <w:p>
            <w:pPr>
              <w:pStyle w:val="63"/>
              <w:spacing w:before="120" w:after="120"/>
              <w:jc w:val="left"/>
              <w:rPr>
                <w:rFonts w:ascii="Times New Roman" w:hAnsi="Times New Roman"/>
              </w:rPr>
            </w:pPr>
            <w:r>
              <w:rPr>
                <w:rFonts w:ascii="Times New Roman" w:hAnsi="Times New Roman"/>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30" w:type="dxa"/>
            <w:tcBorders>
              <w:top w:val="single" w:color="auto" w:sz="4" w:space="0"/>
              <w:left w:val="single" w:color="auto" w:sz="4" w:space="0"/>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 DL 1024QAM</w:t>
            </w:r>
          </w:p>
        </w:tc>
        <w:tc>
          <w:tcPr>
            <w:tcW w:w="710"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1559" w:type="dxa"/>
            <w:tcBorders>
              <w:top w:val="single" w:color="auto" w:sz="4" w:space="0"/>
              <w:left w:val="nil"/>
              <w:bottom w:val="single" w:color="auto" w:sz="4" w:space="0"/>
              <w:right w:val="single" w:color="auto" w:sz="4" w:space="0"/>
            </w:tcBorders>
          </w:tcPr>
          <w:p>
            <w:pPr>
              <w:pStyle w:val="57"/>
              <w:spacing w:before="120" w:after="120"/>
              <w:jc w:val="left"/>
              <w:rPr>
                <w:rFonts w:hint="default" w:ascii="Times New Roman" w:hAnsi="Times New Roman" w:cs="Times New Roman"/>
              </w:rPr>
            </w:pPr>
            <w:r>
              <w:rPr>
                <w:rFonts w:hint="default" w:ascii="Times New Roman" w:hAnsi="Times New Roman" w:cs="Times New Roman"/>
              </w:rPr>
              <w:t>DL 1024QAM</w:t>
            </w:r>
            <w:r>
              <w:rPr>
                <w:rFonts w:hint="default" w:ascii="Times New Roman" w:hAnsi="Times New Roman" w:cs="Times New Roman"/>
              </w:rPr>
              <w:tab/>
            </w:r>
          </w:p>
          <w:p>
            <w:pPr>
              <w:pStyle w:val="57"/>
              <w:spacing w:before="120" w:after="120"/>
              <w:jc w:val="left"/>
              <w:rPr>
                <w:rFonts w:hint="default" w:ascii="Times New Roman" w:hAnsi="Times New Roman" w:cs="Times New Roman"/>
              </w:rPr>
            </w:pPr>
            <w:r>
              <w:rPr>
                <w:rFonts w:hint="default" w:ascii="Times New Roman" w:hAnsi="Times New Roman" w:cs="Times New Roman"/>
              </w:rPr>
              <w:tab/>
            </w:r>
          </w:p>
        </w:tc>
        <w:tc>
          <w:tcPr>
            <w:tcW w:w="5979" w:type="dxa"/>
            <w:tcBorders>
              <w:top w:val="single" w:color="auto" w:sz="4" w:space="0"/>
              <w:left w:val="nil"/>
              <w:bottom w:val="single" w:color="auto" w:sz="4" w:space="0"/>
              <w:right w:val="single" w:color="auto" w:sz="4" w:space="0"/>
            </w:tcBorders>
          </w:tcPr>
          <w:p>
            <w:pPr>
              <w:autoSpaceDE w:val="0"/>
              <w:autoSpaceDN w:val="0"/>
              <w:adjustRightInd w:val="0"/>
              <w:snapToGrid w:val="0"/>
              <w:spacing w:before="120" w:after="120"/>
              <w:contextualSpacing/>
              <w:jc w:val="left"/>
              <w:rPr>
                <w:rFonts w:hint="default" w:ascii="Times New Roman" w:hAnsi="Times New Roman" w:cs="Times New Roman"/>
                <w:sz w:val="18"/>
              </w:rPr>
            </w:pPr>
            <w:r>
              <w:rPr>
                <w:rFonts w:hint="default" w:ascii="Times New Roman" w:hAnsi="Times New Roman" w:cs="Times New Roman"/>
                <w:sz w:val="18"/>
              </w:rPr>
              <w:t xml:space="preserve">Supporting DL 1024QAM </w:t>
            </w:r>
          </w:p>
          <w:p>
            <w:pPr>
              <w:autoSpaceDE w:val="0"/>
              <w:autoSpaceDN w:val="0"/>
              <w:adjustRightInd w:val="0"/>
              <w:snapToGrid w:val="0"/>
              <w:spacing w:before="120" w:after="120"/>
              <w:contextualSpacing/>
              <w:jc w:val="left"/>
              <w:rPr>
                <w:rFonts w:hint="default" w:ascii="Times New Roman" w:hAnsi="Times New Roman" w:cs="Times New Roman"/>
                <w:sz w:val="18"/>
              </w:rPr>
            </w:pPr>
            <w:r>
              <w:rPr>
                <w:rFonts w:hint="default" w:ascii="Times New Roman" w:hAnsi="Times New Roman" w:cs="Times New Roman"/>
                <w:sz w:val="18"/>
              </w:rPr>
              <w:t xml:space="preserve"> </w:t>
            </w:r>
          </w:p>
        </w:tc>
        <w:tc>
          <w:tcPr>
            <w:tcW w:w="1418" w:type="dxa"/>
            <w:tcBorders>
              <w:top w:val="single" w:color="auto" w:sz="4" w:space="0"/>
              <w:left w:val="nil"/>
              <w:bottom w:val="single" w:color="auto" w:sz="4" w:space="0"/>
              <w:right w:val="single" w:color="auto" w:sz="4" w:space="0"/>
            </w:tcBorders>
          </w:tcPr>
          <w:p>
            <w:pPr>
              <w:pStyle w:val="57"/>
              <w:spacing w:before="120" w:after="120"/>
              <w:jc w:val="left"/>
              <w:rPr>
                <w:rFonts w:hint="default" w:ascii="Times New Roman" w:hAnsi="Times New Roman" w:cs="Times New Roman"/>
              </w:rPr>
            </w:pPr>
          </w:p>
        </w:tc>
        <w:tc>
          <w:tcPr>
            <w:tcW w:w="992" w:type="dxa"/>
            <w:tcBorders>
              <w:top w:val="single" w:color="auto" w:sz="4" w:space="0"/>
              <w:left w:val="nil"/>
              <w:bottom w:val="single" w:color="auto" w:sz="4" w:space="0"/>
              <w:right w:val="single" w:color="auto" w:sz="4" w:space="0"/>
            </w:tcBorders>
          </w:tcPr>
          <w:p>
            <w:pPr>
              <w:pStyle w:val="57"/>
              <w:spacing w:before="120" w:after="120"/>
              <w:jc w:val="left"/>
              <w:rPr>
                <w:rFonts w:hint="default" w:ascii="Times New Roman" w:hAnsi="Times New Roman" w:eastAsia="宋体" w:cs="Times New Roman"/>
                <w:lang w:val="en-US" w:eastAsia="zh-CN"/>
              </w:rPr>
            </w:pPr>
            <w:r>
              <w:rPr>
                <w:rFonts w:hint="default" w:ascii="Times New Roman" w:hAnsi="Times New Roman" w:cs="Times New Roman"/>
                <w:lang w:val="en-US" w:eastAsia="zh-CN"/>
              </w:rPr>
              <w:t>Y</w:t>
            </w:r>
          </w:p>
        </w:tc>
        <w:tc>
          <w:tcPr>
            <w:tcW w:w="968" w:type="dxa"/>
            <w:tcBorders>
              <w:top w:val="single" w:color="auto" w:sz="4" w:space="0"/>
              <w:left w:val="nil"/>
              <w:bottom w:val="single" w:color="auto" w:sz="4" w:space="0"/>
              <w:right w:val="single" w:color="auto" w:sz="4" w:space="0"/>
            </w:tcBorders>
          </w:tcPr>
          <w:p>
            <w:pPr>
              <w:pStyle w:val="57"/>
              <w:spacing w:before="120" w:after="120"/>
              <w:jc w:val="left"/>
              <w:rPr>
                <w:rFonts w:hint="default" w:ascii="Times New Roman" w:hAnsi="Times New Roman" w:cs="Times New Roman"/>
              </w:rPr>
            </w:pPr>
          </w:p>
        </w:tc>
        <w:tc>
          <w:tcPr>
            <w:tcW w:w="1417" w:type="dxa"/>
            <w:tcBorders>
              <w:top w:val="single" w:color="auto" w:sz="4" w:space="0"/>
              <w:left w:val="nil"/>
              <w:bottom w:val="single" w:color="auto" w:sz="4" w:space="0"/>
              <w:right w:val="single" w:color="auto" w:sz="4" w:space="0"/>
            </w:tcBorders>
          </w:tcPr>
          <w:p>
            <w:pPr>
              <w:pStyle w:val="57"/>
              <w:spacing w:before="120" w:after="120"/>
              <w:jc w:val="left"/>
              <w:rPr>
                <w:rFonts w:hint="default" w:ascii="Times New Roman" w:hAnsi="Times New Roman" w:cs="Times New Roman"/>
              </w:rPr>
            </w:pPr>
            <w:r>
              <w:rPr>
                <w:rFonts w:hint="default" w:ascii="Times New Roman" w:hAnsi="Times New Roman" w:cs="Times New Roman"/>
              </w:rPr>
              <w:t>1024QAM modulation cannot be used for PDSCH transmission</w:t>
            </w:r>
          </w:p>
        </w:tc>
        <w:tc>
          <w:tcPr>
            <w:tcW w:w="1276" w:type="dxa"/>
            <w:tcBorders>
              <w:top w:val="single" w:color="auto" w:sz="4" w:space="0"/>
              <w:left w:val="nil"/>
              <w:bottom w:val="single" w:color="auto" w:sz="4" w:space="0"/>
              <w:right w:val="single" w:color="auto" w:sz="4" w:space="0"/>
            </w:tcBorders>
          </w:tcPr>
          <w:p>
            <w:pPr>
              <w:pStyle w:val="57"/>
              <w:spacing w:before="120" w:after="120"/>
              <w:jc w:val="left"/>
              <w:rPr>
                <w:rFonts w:hint="default" w:ascii="Times New Roman" w:hAnsi="Times New Roman" w:cs="Times New Roman"/>
              </w:rPr>
            </w:pPr>
            <w:r>
              <w:rPr>
                <w:rFonts w:hint="default" w:ascii="Times New Roman" w:hAnsi="Times New Roman" w:cs="Times New Roman"/>
              </w:rPr>
              <w:t>Per band</w:t>
            </w:r>
          </w:p>
        </w:tc>
        <w:tc>
          <w:tcPr>
            <w:tcW w:w="992" w:type="dxa"/>
            <w:tcBorders>
              <w:top w:val="single" w:color="auto" w:sz="4" w:space="0"/>
              <w:left w:val="nil"/>
              <w:bottom w:val="single" w:color="auto" w:sz="4" w:space="0"/>
              <w:right w:val="single" w:color="auto" w:sz="4" w:space="0"/>
            </w:tcBorders>
          </w:tcPr>
          <w:p>
            <w:pPr>
              <w:pStyle w:val="57"/>
              <w:spacing w:before="120" w:after="120"/>
              <w:jc w:val="left"/>
              <w:rPr>
                <w:rFonts w:hint="default" w:ascii="Times New Roman" w:hAnsi="Times New Roman" w:cs="Times New Roman"/>
              </w:rPr>
            </w:pPr>
            <w:r>
              <w:rPr>
                <w:rFonts w:hint="default" w:ascii="Times New Roman" w:hAnsi="Times New Roman" w:cs="Times New Roman"/>
              </w:rPr>
              <w:t>N</w:t>
            </w:r>
          </w:p>
        </w:tc>
        <w:tc>
          <w:tcPr>
            <w:tcW w:w="993" w:type="dxa"/>
            <w:tcBorders>
              <w:top w:val="single" w:color="auto" w:sz="4" w:space="0"/>
              <w:left w:val="nil"/>
              <w:bottom w:val="single" w:color="auto" w:sz="4" w:space="0"/>
              <w:right w:val="single" w:color="auto" w:sz="4" w:space="0"/>
            </w:tcBorders>
          </w:tcPr>
          <w:p>
            <w:pPr>
              <w:pStyle w:val="57"/>
              <w:spacing w:before="120" w:after="120"/>
              <w:jc w:val="left"/>
              <w:rPr>
                <w:rFonts w:hint="default" w:ascii="Times New Roman" w:hAnsi="Times New Roman" w:cs="Times New Roman"/>
                <w:lang w:val="en-US"/>
              </w:rPr>
            </w:pPr>
            <w:r>
              <w:rPr>
                <w:rFonts w:hint="default" w:ascii="Times New Roman" w:hAnsi="Times New Roman" w:cs="Times New Roman"/>
                <w:i w:val="0"/>
                <w:iCs w:val="0"/>
                <w:szCs w:val="21"/>
                <w:lang w:val="en-US" w:eastAsia="zh-CN"/>
              </w:rPr>
              <w:t>FR1 only</w:t>
            </w:r>
          </w:p>
        </w:tc>
        <w:tc>
          <w:tcPr>
            <w:tcW w:w="989" w:type="dxa"/>
            <w:tcBorders>
              <w:top w:val="single" w:color="auto" w:sz="4" w:space="0"/>
              <w:left w:val="nil"/>
              <w:bottom w:val="single" w:color="auto" w:sz="4" w:space="0"/>
              <w:right w:val="single" w:color="auto" w:sz="4" w:space="0"/>
            </w:tcBorders>
          </w:tcPr>
          <w:p>
            <w:pPr>
              <w:pStyle w:val="57"/>
              <w:spacing w:before="120" w:after="120"/>
              <w:jc w:val="left"/>
              <w:rPr>
                <w:rFonts w:hint="default" w:ascii="Times New Roman" w:hAnsi="Times New Roman" w:cs="Times New Roman"/>
              </w:rPr>
            </w:pPr>
            <w:r>
              <w:rPr>
                <w:rFonts w:hint="default" w:ascii="Times New Roman" w:hAnsi="Times New Roman" w:cs="Times New Roman"/>
                <w:i w:val="0"/>
                <w:iCs w:val="0"/>
                <w:szCs w:val="21"/>
                <w:lang w:val="en-US" w:eastAsia="zh-CN"/>
              </w:rPr>
              <w:t>N</w:t>
            </w:r>
          </w:p>
        </w:tc>
        <w:tc>
          <w:tcPr>
            <w:tcW w:w="269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p>
        </w:tc>
        <w:tc>
          <w:tcPr>
            <w:tcW w:w="1276" w:type="dxa"/>
            <w:tcBorders>
              <w:top w:val="single" w:color="auto" w:sz="4" w:space="0"/>
              <w:left w:val="nil"/>
              <w:bottom w:val="single" w:color="auto" w:sz="4" w:space="0"/>
              <w:right w:val="single" w:color="auto" w:sz="4" w:space="0"/>
            </w:tcBorders>
          </w:tcPr>
          <w:p>
            <w:pPr>
              <w:pStyle w:val="57"/>
              <w:spacing w:before="120" w:after="120"/>
              <w:jc w:val="left"/>
              <w:rPr>
                <w:rFonts w:ascii="Times New Roman" w:hAnsi="Times New Roman"/>
              </w:rPr>
            </w:pPr>
            <w:r>
              <w:rPr>
                <w:rFonts w:ascii="Times New Roman" w:hAnsi="Times New Roman"/>
              </w:rPr>
              <w:t>Optional</w:t>
            </w:r>
          </w:p>
        </w:tc>
      </w:tr>
    </w:tbl>
    <w:p>
      <w:pPr>
        <w:spacing w:before="120" w:after="120"/>
      </w:pPr>
    </w:p>
    <w:p>
      <w:pPr>
        <w:spacing w:beforeLines="0" w:afterLines="0"/>
        <w:jc w:val="left"/>
      </w:pPr>
    </w:p>
    <w:sectPr>
      <w:pgSz w:w="23814" w:h="16840" w:orient="landscape"/>
      <w:pgMar w:top="1378" w:right="1440" w:bottom="1202"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icrosoft YaHei UI">
    <w:panose1 w:val="020B0503020204020204"/>
    <w:charset w:val="86"/>
    <w:family w:val="swiss"/>
    <w:pitch w:val="default"/>
    <w:sig w:usb0="80000287" w:usb1="28C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MS Gothic">
    <w:panose1 w:val="020B06090702050802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Yu Mincho">
    <w:altName w:val="Segoe Print"/>
    <w:panose1 w:val="00000000000000000000"/>
    <w:charset w:val="00"/>
    <w:family w:val="auto"/>
    <w:pitch w:val="default"/>
    <w:sig w:usb0="00000000" w:usb1="00000000" w:usb2="00000000" w:usb3="00000000" w:csb0="00000000" w:csb1="00000000"/>
  </w:font>
  <w:font w:name="Gulim">
    <w:panose1 w:val="020B0600000101010101"/>
    <w:charset w:val="81"/>
    <w:family w:val="swiss"/>
    <w:pitch w:val="default"/>
    <w:sig w:usb0="B00002AF" w:usb1="69D77CFB" w:usb2="00000030" w:usb3="00000000" w:csb0="4008009F" w:csb1="DFD7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1">
    <w:nsid w:val="B15F0BA4"/>
    <w:multiLevelType w:val="singleLevel"/>
    <w:tmpl w:val="B15F0BA4"/>
    <w:lvl w:ilvl="0" w:tentative="0">
      <w:start w:val="1"/>
      <w:numFmt w:val="bullet"/>
      <w:pStyle w:val="32"/>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4"/>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8784BF1"/>
    <w:multiLevelType w:val="multilevel"/>
    <w:tmpl w:val="28784BF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6">
    <w:nsid w:val="508BE803"/>
    <w:multiLevelType w:val="singleLevel"/>
    <w:tmpl w:val="508BE803"/>
    <w:lvl w:ilvl="0" w:tentative="0">
      <w:start w:val="1"/>
      <w:numFmt w:val="bullet"/>
      <w:pStyle w:val="33"/>
      <w:lvlText w:val="-"/>
      <w:lvlJc w:val="left"/>
      <w:pPr>
        <w:ind w:left="420" w:hanging="420"/>
      </w:pPr>
      <w:rPr>
        <w:rFonts w:hint="default" w:ascii="Arial" w:hAnsi="Arial" w:cs="Arial"/>
      </w:rPr>
    </w:lvl>
  </w:abstractNum>
  <w:abstractNum w:abstractNumId="7">
    <w:nsid w:val="7DC436CD"/>
    <w:multiLevelType w:val="singleLevel"/>
    <w:tmpl w:val="7DC436CD"/>
    <w:lvl w:ilvl="0" w:tentative="0">
      <w:start w:val="1"/>
      <w:numFmt w:val="bullet"/>
      <w:pStyle w:val="30"/>
      <w:lvlText w:val="•"/>
      <w:lvlJc w:val="left"/>
      <w:pPr>
        <w:tabs>
          <w:tab w:val="left" w:pos="420"/>
        </w:tabs>
        <w:ind w:left="420" w:hanging="378"/>
      </w:pPr>
      <w:rPr>
        <w:rFonts w:hint="default" w:ascii="Arial" w:hAnsi="Arial" w:cs="Arial"/>
      </w:rPr>
    </w:lvl>
  </w:abstractNum>
  <w:num w:numId="1">
    <w:abstractNumId w:val="3"/>
  </w:num>
  <w:num w:numId="2">
    <w:abstractNumId w:val="0"/>
  </w:num>
  <w:num w:numId="3">
    <w:abstractNumId w:val="2"/>
  </w:num>
  <w:num w:numId="4">
    <w:abstractNumId w:val="7"/>
  </w:num>
  <w:num w:numId="5">
    <w:abstractNumId w:val="1"/>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E89"/>
    <w:rsid w:val="00013735"/>
    <w:rsid w:val="00015154"/>
    <w:rsid w:val="00015BFB"/>
    <w:rsid w:val="00015EDB"/>
    <w:rsid w:val="00026E93"/>
    <w:rsid w:val="0003215A"/>
    <w:rsid w:val="00042E39"/>
    <w:rsid w:val="0004491B"/>
    <w:rsid w:val="00064D22"/>
    <w:rsid w:val="00080105"/>
    <w:rsid w:val="000A0061"/>
    <w:rsid w:val="000A6B3B"/>
    <w:rsid w:val="000B63CC"/>
    <w:rsid w:val="000C7C50"/>
    <w:rsid w:val="000D26FB"/>
    <w:rsid w:val="000E501F"/>
    <w:rsid w:val="000F65FF"/>
    <w:rsid w:val="000F72AD"/>
    <w:rsid w:val="001034DA"/>
    <w:rsid w:val="0010617D"/>
    <w:rsid w:val="001163CA"/>
    <w:rsid w:val="001452CB"/>
    <w:rsid w:val="001506E9"/>
    <w:rsid w:val="00166DD7"/>
    <w:rsid w:val="00172A27"/>
    <w:rsid w:val="0019443E"/>
    <w:rsid w:val="001B6A16"/>
    <w:rsid w:val="001C396E"/>
    <w:rsid w:val="001E68D2"/>
    <w:rsid w:val="001F6FBD"/>
    <w:rsid w:val="00200427"/>
    <w:rsid w:val="002040EC"/>
    <w:rsid w:val="00204BEB"/>
    <w:rsid w:val="00217072"/>
    <w:rsid w:val="002217CD"/>
    <w:rsid w:val="002254E5"/>
    <w:rsid w:val="002517EA"/>
    <w:rsid w:val="00266EB2"/>
    <w:rsid w:val="0026734A"/>
    <w:rsid w:val="00272E7B"/>
    <w:rsid w:val="00291E13"/>
    <w:rsid w:val="00292BDC"/>
    <w:rsid w:val="002A1851"/>
    <w:rsid w:val="002B29E4"/>
    <w:rsid w:val="002B3F85"/>
    <w:rsid w:val="002B4EB7"/>
    <w:rsid w:val="002B532D"/>
    <w:rsid w:val="002F25AA"/>
    <w:rsid w:val="003007B3"/>
    <w:rsid w:val="00300F18"/>
    <w:rsid w:val="003027A7"/>
    <w:rsid w:val="00303048"/>
    <w:rsid w:val="00331B1C"/>
    <w:rsid w:val="00331EF2"/>
    <w:rsid w:val="00334743"/>
    <w:rsid w:val="003359A9"/>
    <w:rsid w:val="00354570"/>
    <w:rsid w:val="0035675D"/>
    <w:rsid w:val="00367434"/>
    <w:rsid w:val="00367EF9"/>
    <w:rsid w:val="0037064B"/>
    <w:rsid w:val="00370C23"/>
    <w:rsid w:val="00371CBB"/>
    <w:rsid w:val="00375A07"/>
    <w:rsid w:val="003766C6"/>
    <w:rsid w:val="00377BC5"/>
    <w:rsid w:val="00380742"/>
    <w:rsid w:val="00396ADB"/>
    <w:rsid w:val="003A103D"/>
    <w:rsid w:val="003A7E56"/>
    <w:rsid w:val="003B1149"/>
    <w:rsid w:val="003B217C"/>
    <w:rsid w:val="003C31D2"/>
    <w:rsid w:val="003D1DD7"/>
    <w:rsid w:val="003E38AE"/>
    <w:rsid w:val="003E4BBB"/>
    <w:rsid w:val="004265D0"/>
    <w:rsid w:val="004326F4"/>
    <w:rsid w:val="00441FB9"/>
    <w:rsid w:val="004478A0"/>
    <w:rsid w:val="00452AB6"/>
    <w:rsid w:val="00453986"/>
    <w:rsid w:val="0045623B"/>
    <w:rsid w:val="00461AA7"/>
    <w:rsid w:val="00476112"/>
    <w:rsid w:val="00496216"/>
    <w:rsid w:val="004A5821"/>
    <w:rsid w:val="004C05FA"/>
    <w:rsid w:val="004C1151"/>
    <w:rsid w:val="004C1173"/>
    <w:rsid w:val="004C7FE3"/>
    <w:rsid w:val="004F1990"/>
    <w:rsid w:val="004F342B"/>
    <w:rsid w:val="004F7324"/>
    <w:rsid w:val="00503141"/>
    <w:rsid w:val="00517339"/>
    <w:rsid w:val="005212D2"/>
    <w:rsid w:val="005228C9"/>
    <w:rsid w:val="00522A39"/>
    <w:rsid w:val="005240E5"/>
    <w:rsid w:val="005420CA"/>
    <w:rsid w:val="005436CE"/>
    <w:rsid w:val="005439D4"/>
    <w:rsid w:val="00546231"/>
    <w:rsid w:val="005463C8"/>
    <w:rsid w:val="005650A3"/>
    <w:rsid w:val="00566FDE"/>
    <w:rsid w:val="0057277B"/>
    <w:rsid w:val="005802EF"/>
    <w:rsid w:val="00583697"/>
    <w:rsid w:val="0058704C"/>
    <w:rsid w:val="00591149"/>
    <w:rsid w:val="00597ADE"/>
    <w:rsid w:val="005A752A"/>
    <w:rsid w:val="005B065E"/>
    <w:rsid w:val="005D14DB"/>
    <w:rsid w:val="005E6D49"/>
    <w:rsid w:val="005F1A12"/>
    <w:rsid w:val="005F3D0F"/>
    <w:rsid w:val="0062153B"/>
    <w:rsid w:val="0062167D"/>
    <w:rsid w:val="00633C6F"/>
    <w:rsid w:val="0063757E"/>
    <w:rsid w:val="006432A2"/>
    <w:rsid w:val="00643612"/>
    <w:rsid w:val="00645E5F"/>
    <w:rsid w:val="00677C91"/>
    <w:rsid w:val="0068648D"/>
    <w:rsid w:val="006970AA"/>
    <w:rsid w:val="006A072C"/>
    <w:rsid w:val="006A7DC6"/>
    <w:rsid w:val="006B10CB"/>
    <w:rsid w:val="006B63E2"/>
    <w:rsid w:val="006C61BF"/>
    <w:rsid w:val="006D3CB8"/>
    <w:rsid w:val="006D42B1"/>
    <w:rsid w:val="006E69D1"/>
    <w:rsid w:val="006F0B4C"/>
    <w:rsid w:val="00711D48"/>
    <w:rsid w:val="00713810"/>
    <w:rsid w:val="007166E8"/>
    <w:rsid w:val="0074089D"/>
    <w:rsid w:val="007476DD"/>
    <w:rsid w:val="00781710"/>
    <w:rsid w:val="00795FC2"/>
    <w:rsid w:val="00796ACD"/>
    <w:rsid w:val="007A0C1E"/>
    <w:rsid w:val="007A24B9"/>
    <w:rsid w:val="007A5CFF"/>
    <w:rsid w:val="007B0734"/>
    <w:rsid w:val="007B379C"/>
    <w:rsid w:val="007C2A55"/>
    <w:rsid w:val="007C6A0A"/>
    <w:rsid w:val="007E53B8"/>
    <w:rsid w:val="007F5FF3"/>
    <w:rsid w:val="007F6B9D"/>
    <w:rsid w:val="008003BF"/>
    <w:rsid w:val="008026B7"/>
    <w:rsid w:val="008100B9"/>
    <w:rsid w:val="00812554"/>
    <w:rsid w:val="00817DE9"/>
    <w:rsid w:val="00830ED1"/>
    <w:rsid w:val="00832CF6"/>
    <w:rsid w:val="008345EB"/>
    <w:rsid w:val="00834F88"/>
    <w:rsid w:val="00847916"/>
    <w:rsid w:val="00856229"/>
    <w:rsid w:val="00862777"/>
    <w:rsid w:val="008632D8"/>
    <w:rsid w:val="008642E5"/>
    <w:rsid w:val="008650A2"/>
    <w:rsid w:val="0087435E"/>
    <w:rsid w:val="008776C3"/>
    <w:rsid w:val="00880E89"/>
    <w:rsid w:val="00894AD9"/>
    <w:rsid w:val="008A0205"/>
    <w:rsid w:val="008B7017"/>
    <w:rsid w:val="008B7CB0"/>
    <w:rsid w:val="008B7DB1"/>
    <w:rsid w:val="008C1A97"/>
    <w:rsid w:val="008C3050"/>
    <w:rsid w:val="008C329B"/>
    <w:rsid w:val="008C72D3"/>
    <w:rsid w:val="008D1D47"/>
    <w:rsid w:val="008D230F"/>
    <w:rsid w:val="008D38A0"/>
    <w:rsid w:val="008D54B2"/>
    <w:rsid w:val="008E0B96"/>
    <w:rsid w:val="008E587D"/>
    <w:rsid w:val="008E617E"/>
    <w:rsid w:val="008F11DE"/>
    <w:rsid w:val="008F1A9F"/>
    <w:rsid w:val="0090147B"/>
    <w:rsid w:val="009039E7"/>
    <w:rsid w:val="00924149"/>
    <w:rsid w:val="00930332"/>
    <w:rsid w:val="00931643"/>
    <w:rsid w:val="00953CDE"/>
    <w:rsid w:val="00955173"/>
    <w:rsid w:val="0096044C"/>
    <w:rsid w:val="00992CAA"/>
    <w:rsid w:val="0099436F"/>
    <w:rsid w:val="009944AA"/>
    <w:rsid w:val="009D1C4D"/>
    <w:rsid w:val="009D1E4F"/>
    <w:rsid w:val="009E3CEF"/>
    <w:rsid w:val="009F6042"/>
    <w:rsid w:val="00A027EF"/>
    <w:rsid w:val="00A02943"/>
    <w:rsid w:val="00A06031"/>
    <w:rsid w:val="00A12F88"/>
    <w:rsid w:val="00A14FF2"/>
    <w:rsid w:val="00A4166A"/>
    <w:rsid w:val="00A46CC4"/>
    <w:rsid w:val="00A57F9E"/>
    <w:rsid w:val="00A6710E"/>
    <w:rsid w:val="00A878AE"/>
    <w:rsid w:val="00A92636"/>
    <w:rsid w:val="00A941B0"/>
    <w:rsid w:val="00A97EA7"/>
    <w:rsid w:val="00AA6E04"/>
    <w:rsid w:val="00AB783D"/>
    <w:rsid w:val="00AD4752"/>
    <w:rsid w:val="00AE5669"/>
    <w:rsid w:val="00AF7C15"/>
    <w:rsid w:val="00B423EC"/>
    <w:rsid w:val="00B57A29"/>
    <w:rsid w:val="00B66332"/>
    <w:rsid w:val="00B81A6F"/>
    <w:rsid w:val="00B9484C"/>
    <w:rsid w:val="00BA715F"/>
    <w:rsid w:val="00BC22AE"/>
    <w:rsid w:val="00BD47B2"/>
    <w:rsid w:val="00BD52A6"/>
    <w:rsid w:val="00BD6309"/>
    <w:rsid w:val="00BD79D6"/>
    <w:rsid w:val="00BE5EFB"/>
    <w:rsid w:val="00BE641D"/>
    <w:rsid w:val="00BF1E7C"/>
    <w:rsid w:val="00BF4B0E"/>
    <w:rsid w:val="00C039ED"/>
    <w:rsid w:val="00C134B6"/>
    <w:rsid w:val="00C137DB"/>
    <w:rsid w:val="00C166BC"/>
    <w:rsid w:val="00C169EE"/>
    <w:rsid w:val="00C239A8"/>
    <w:rsid w:val="00C27740"/>
    <w:rsid w:val="00C37341"/>
    <w:rsid w:val="00C406CC"/>
    <w:rsid w:val="00C637DC"/>
    <w:rsid w:val="00C774C8"/>
    <w:rsid w:val="00CA1DBD"/>
    <w:rsid w:val="00CA3A7A"/>
    <w:rsid w:val="00CA6701"/>
    <w:rsid w:val="00CB2B6E"/>
    <w:rsid w:val="00CB7131"/>
    <w:rsid w:val="00CC4532"/>
    <w:rsid w:val="00CD3761"/>
    <w:rsid w:val="00CE1AD7"/>
    <w:rsid w:val="00D01D40"/>
    <w:rsid w:val="00D20A97"/>
    <w:rsid w:val="00D26B1F"/>
    <w:rsid w:val="00D40D43"/>
    <w:rsid w:val="00D50681"/>
    <w:rsid w:val="00D50800"/>
    <w:rsid w:val="00D5574F"/>
    <w:rsid w:val="00D62C07"/>
    <w:rsid w:val="00D70ECB"/>
    <w:rsid w:val="00DA5F51"/>
    <w:rsid w:val="00DB0ACF"/>
    <w:rsid w:val="00DB141F"/>
    <w:rsid w:val="00DB6BD7"/>
    <w:rsid w:val="00DC0F8B"/>
    <w:rsid w:val="00DD2A5E"/>
    <w:rsid w:val="00DD4B55"/>
    <w:rsid w:val="00DF41A9"/>
    <w:rsid w:val="00E06B21"/>
    <w:rsid w:val="00E2140B"/>
    <w:rsid w:val="00E31E1F"/>
    <w:rsid w:val="00E40E07"/>
    <w:rsid w:val="00E56DD3"/>
    <w:rsid w:val="00E61B28"/>
    <w:rsid w:val="00E62A3D"/>
    <w:rsid w:val="00E67314"/>
    <w:rsid w:val="00E77887"/>
    <w:rsid w:val="00E85B8C"/>
    <w:rsid w:val="00EA4E8D"/>
    <w:rsid w:val="00EA62E5"/>
    <w:rsid w:val="00EA76D3"/>
    <w:rsid w:val="00EB7C8F"/>
    <w:rsid w:val="00EC0827"/>
    <w:rsid w:val="00F01154"/>
    <w:rsid w:val="00F4095D"/>
    <w:rsid w:val="00F40E52"/>
    <w:rsid w:val="00F60223"/>
    <w:rsid w:val="00F73ECD"/>
    <w:rsid w:val="00F765F4"/>
    <w:rsid w:val="00F958CC"/>
    <w:rsid w:val="00F97C0B"/>
    <w:rsid w:val="00FA3BED"/>
    <w:rsid w:val="00FA552B"/>
    <w:rsid w:val="00FA62E6"/>
    <w:rsid w:val="00FB5ABE"/>
    <w:rsid w:val="00FC343C"/>
    <w:rsid w:val="00FD2DE4"/>
    <w:rsid w:val="00FE01EF"/>
    <w:rsid w:val="00FE4365"/>
    <w:rsid w:val="00FF1E19"/>
    <w:rsid w:val="00FF2B35"/>
    <w:rsid w:val="01166C39"/>
    <w:rsid w:val="011C748B"/>
    <w:rsid w:val="01307DB8"/>
    <w:rsid w:val="01764F01"/>
    <w:rsid w:val="019E0494"/>
    <w:rsid w:val="01BC6EAA"/>
    <w:rsid w:val="01BD387A"/>
    <w:rsid w:val="01EA1306"/>
    <w:rsid w:val="01ED62FC"/>
    <w:rsid w:val="01FD3C72"/>
    <w:rsid w:val="022371D7"/>
    <w:rsid w:val="024D6B6A"/>
    <w:rsid w:val="02585A0D"/>
    <w:rsid w:val="026B46B1"/>
    <w:rsid w:val="029B04E7"/>
    <w:rsid w:val="02B53888"/>
    <w:rsid w:val="02F172AC"/>
    <w:rsid w:val="03073BDC"/>
    <w:rsid w:val="032134E9"/>
    <w:rsid w:val="033F44DC"/>
    <w:rsid w:val="037B5FB5"/>
    <w:rsid w:val="03915DEB"/>
    <w:rsid w:val="03985ACE"/>
    <w:rsid w:val="03D4716A"/>
    <w:rsid w:val="042900C9"/>
    <w:rsid w:val="04A45057"/>
    <w:rsid w:val="04EE0CCB"/>
    <w:rsid w:val="0555228E"/>
    <w:rsid w:val="055870D1"/>
    <w:rsid w:val="056C3AED"/>
    <w:rsid w:val="058A1330"/>
    <w:rsid w:val="059D1E39"/>
    <w:rsid w:val="05E078B3"/>
    <w:rsid w:val="064035FC"/>
    <w:rsid w:val="066F1ED1"/>
    <w:rsid w:val="068A2DBA"/>
    <w:rsid w:val="06D01934"/>
    <w:rsid w:val="070C599D"/>
    <w:rsid w:val="07250881"/>
    <w:rsid w:val="072B5A2B"/>
    <w:rsid w:val="07322F8B"/>
    <w:rsid w:val="07587973"/>
    <w:rsid w:val="075E42FF"/>
    <w:rsid w:val="077D0583"/>
    <w:rsid w:val="077E373B"/>
    <w:rsid w:val="079724D0"/>
    <w:rsid w:val="07A3082E"/>
    <w:rsid w:val="07C66933"/>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BE4947"/>
    <w:rsid w:val="09F67CD5"/>
    <w:rsid w:val="0A7B50B4"/>
    <w:rsid w:val="0A8A3FFF"/>
    <w:rsid w:val="0B3D5147"/>
    <w:rsid w:val="0B6B20A7"/>
    <w:rsid w:val="0B9E71DF"/>
    <w:rsid w:val="0BB427D1"/>
    <w:rsid w:val="0BCD5C26"/>
    <w:rsid w:val="0BF10670"/>
    <w:rsid w:val="0C6F272A"/>
    <w:rsid w:val="0C9036C8"/>
    <w:rsid w:val="0C9D30C2"/>
    <w:rsid w:val="0CA126F2"/>
    <w:rsid w:val="0CEA509E"/>
    <w:rsid w:val="0D2F3891"/>
    <w:rsid w:val="0D426E1A"/>
    <w:rsid w:val="0D9D65F4"/>
    <w:rsid w:val="0DEE7CA5"/>
    <w:rsid w:val="0E172BD0"/>
    <w:rsid w:val="0E347579"/>
    <w:rsid w:val="0E6A1ECE"/>
    <w:rsid w:val="0E8F0168"/>
    <w:rsid w:val="0E9B4F32"/>
    <w:rsid w:val="0EC34966"/>
    <w:rsid w:val="0F0B4FFE"/>
    <w:rsid w:val="0F123F4C"/>
    <w:rsid w:val="0F1E67DB"/>
    <w:rsid w:val="0F9861DB"/>
    <w:rsid w:val="0FA67E91"/>
    <w:rsid w:val="0FD80B60"/>
    <w:rsid w:val="0FDB5B48"/>
    <w:rsid w:val="10860503"/>
    <w:rsid w:val="109076CE"/>
    <w:rsid w:val="10A50104"/>
    <w:rsid w:val="10A85FA8"/>
    <w:rsid w:val="10B658BE"/>
    <w:rsid w:val="10BA5ACA"/>
    <w:rsid w:val="10C92880"/>
    <w:rsid w:val="10FA22E3"/>
    <w:rsid w:val="115B3410"/>
    <w:rsid w:val="117A531D"/>
    <w:rsid w:val="119D7849"/>
    <w:rsid w:val="11AC1F75"/>
    <w:rsid w:val="122658B9"/>
    <w:rsid w:val="1242135C"/>
    <w:rsid w:val="1256212E"/>
    <w:rsid w:val="12AE3906"/>
    <w:rsid w:val="12C76FC6"/>
    <w:rsid w:val="12CB14EC"/>
    <w:rsid w:val="12D00DD7"/>
    <w:rsid w:val="13344428"/>
    <w:rsid w:val="133C5CE2"/>
    <w:rsid w:val="133F535B"/>
    <w:rsid w:val="13660260"/>
    <w:rsid w:val="136C3D77"/>
    <w:rsid w:val="139D335C"/>
    <w:rsid w:val="13A1683F"/>
    <w:rsid w:val="13C2790D"/>
    <w:rsid w:val="13E5601F"/>
    <w:rsid w:val="141B6583"/>
    <w:rsid w:val="14400B3F"/>
    <w:rsid w:val="1442596B"/>
    <w:rsid w:val="144714E3"/>
    <w:rsid w:val="146A0337"/>
    <w:rsid w:val="14AC00B9"/>
    <w:rsid w:val="14D55B5C"/>
    <w:rsid w:val="14DA3DA1"/>
    <w:rsid w:val="14FC2402"/>
    <w:rsid w:val="1505370E"/>
    <w:rsid w:val="15284EB8"/>
    <w:rsid w:val="155F3495"/>
    <w:rsid w:val="15BB7E2E"/>
    <w:rsid w:val="164B2296"/>
    <w:rsid w:val="17025890"/>
    <w:rsid w:val="17155857"/>
    <w:rsid w:val="173B456E"/>
    <w:rsid w:val="17950508"/>
    <w:rsid w:val="17C72718"/>
    <w:rsid w:val="18537599"/>
    <w:rsid w:val="18551679"/>
    <w:rsid w:val="188D68E8"/>
    <w:rsid w:val="189C69D9"/>
    <w:rsid w:val="18A34D06"/>
    <w:rsid w:val="18A72928"/>
    <w:rsid w:val="18C87C77"/>
    <w:rsid w:val="18F90C9A"/>
    <w:rsid w:val="19010C43"/>
    <w:rsid w:val="19013AC7"/>
    <w:rsid w:val="19084C73"/>
    <w:rsid w:val="194A0457"/>
    <w:rsid w:val="194F6F37"/>
    <w:rsid w:val="196018AD"/>
    <w:rsid w:val="196E5824"/>
    <w:rsid w:val="19713DD4"/>
    <w:rsid w:val="19AF5AFD"/>
    <w:rsid w:val="19BF7943"/>
    <w:rsid w:val="1A054259"/>
    <w:rsid w:val="1A097942"/>
    <w:rsid w:val="1ACB6909"/>
    <w:rsid w:val="1B0152D1"/>
    <w:rsid w:val="1B2B6940"/>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94181D"/>
    <w:rsid w:val="1E9D6342"/>
    <w:rsid w:val="1EBF09C1"/>
    <w:rsid w:val="1ECD4B11"/>
    <w:rsid w:val="1ED879BC"/>
    <w:rsid w:val="1EED420F"/>
    <w:rsid w:val="1EF17B6F"/>
    <w:rsid w:val="1F6170A9"/>
    <w:rsid w:val="1F6200DE"/>
    <w:rsid w:val="1F652C38"/>
    <w:rsid w:val="1F9C5BBE"/>
    <w:rsid w:val="1FE14460"/>
    <w:rsid w:val="20200CA4"/>
    <w:rsid w:val="203063E1"/>
    <w:rsid w:val="204E6676"/>
    <w:rsid w:val="205C6F65"/>
    <w:rsid w:val="205F334B"/>
    <w:rsid w:val="20AA7DFE"/>
    <w:rsid w:val="20CB576A"/>
    <w:rsid w:val="20DC4C14"/>
    <w:rsid w:val="210634E6"/>
    <w:rsid w:val="21241A3D"/>
    <w:rsid w:val="215416B9"/>
    <w:rsid w:val="21822343"/>
    <w:rsid w:val="2194141D"/>
    <w:rsid w:val="2195668B"/>
    <w:rsid w:val="21A2535F"/>
    <w:rsid w:val="21A9601A"/>
    <w:rsid w:val="21AC0BE7"/>
    <w:rsid w:val="21BE044A"/>
    <w:rsid w:val="21BE5AD4"/>
    <w:rsid w:val="21CA2BAC"/>
    <w:rsid w:val="224E2FB0"/>
    <w:rsid w:val="22C84A78"/>
    <w:rsid w:val="23081A49"/>
    <w:rsid w:val="23460B97"/>
    <w:rsid w:val="23A82A04"/>
    <w:rsid w:val="23D11AFC"/>
    <w:rsid w:val="24210188"/>
    <w:rsid w:val="243066C8"/>
    <w:rsid w:val="24582DBC"/>
    <w:rsid w:val="245C52F8"/>
    <w:rsid w:val="2463385E"/>
    <w:rsid w:val="24B3612C"/>
    <w:rsid w:val="24CB3B1A"/>
    <w:rsid w:val="24DC7AA4"/>
    <w:rsid w:val="250D568B"/>
    <w:rsid w:val="25134332"/>
    <w:rsid w:val="25191F5C"/>
    <w:rsid w:val="251E5D80"/>
    <w:rsid w:val="254C3941"/>
    <w:rsid w:val="25572F6C"/>
    <w:rsid w:val="256555F8"/>
    <w:rsid w:val="257E508F"/>
    <w:rsid w:val="25AA2ADA"/>
    <w:rsid w:val="25BF0A19"/>
    <w:rsid w:val="25CA37BB"/>
    <w:rsid w:val="25CB1963"/>
    <w:rsid w:val="25E06614"/>
    <w:rsid w:val="261A61EB"/>
    <w:rsid w:val="267E150F"/>
    <w:rsid w:val="26805650"/>
    <w:rsid w:val="26BF5712"/>
    <w:rsid w:val="26C46931"/>
    <w:rsid w:val="26F173AA"/>
    <w:rsid w:val="26F24A28"/>
    <w:rsid w:val="26F71EC7"/>
    <w:rsid w:val="274120CE"/>
    <w:rsid w:val="276D22A6"/>
    <w:rsid w:val="27805ED2"/>
    <w:rsid w:val="27AB7429"/>
    <w:rsid w:val="27B806C7"/>
    <w:rsid w:val="27F46C2F"/>
    <w:rsid w:val="27F713BD"/>
    <w:rsid w:val="280D0ABD"/>
    <w:rsid w:val="281418B3"/>
    <w:rsid w:val="285C053E"/>
    <w:rsid w:val="28641BC7"/>
    <w:rsid w:val="28706B14"/>
    <w:rsid w:val="28795D57"/>
    <w:rsid w:val="28CB2F20"/>
    <w:rsid w:val="290A7633"/>
    <w:rsid w:val="2945677B"/>
    <w:rsid w:val="296A164B"/>
    <w:rsid w:val="299711A3"/>
    <w:rsid w:val="29FA7F26"/>
    <w:rsid w:val="2A0F0262"/>
    <w:rsid w:val="2A11490E"/>
    <w:rsid w:val="2A24123C"/>
    <w:rsid w:val="2A7903F8"/>
    <w:rsid w:val="2A9E41A6"/>
    <w:rsid w:val="2AD176E8"/>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36243"/>
    <w:rsid w:val="2D11052F"/>
    <w:rsid w:val="2D1928C8"/>
    <w:rsid w:val="2D2713FE"/>
    <w:rsid w:val="2D644464"/>
    <w:rsid w:val="2DAA1531"/>
    <w:rsid w:val="2DD31482"/>
    <w:rsid w:val="2DED4837"/>
    <w:rsid w:val="2DF81D7C"/>
    <w:rsid w:val="2DFC12C6"/>
    <w:rsid w:val="2E592BD6"/>
    <w:rsid w:val="2E9F709C"/>
    <w:rsid w:val="2ED53BA8"/>
    <w:rsid w:val="2EED0A13"/>
    <w:rsid w:val="2F031089"/>
    <w:rsid w:val="2F1251F2"/>
    <w:rsid w:val="2F65609A"/>
    <w:rsid w:val="2FBD09F9"/>
    <w:rsid w:val="2FFA3610"/>
    <w:rsid w:val="30660B82"/>
    <w:rsid w:val="30962F3E"/>
    <w:rsid w:val="309F648F"/>
    <w:rsid w:val="30AA51DE"/>
    <w:rsid w:val="30B43BCB"/>
    <w:rsid w:val="30D17E68"/>
    <w:rsid w:val="30E43B67"/>
    <w:rsid w:val="30FF2795"/>
    <w:rsid w:val="310E3D65"/>
    <w:rsid w:val="3164591C"/>
    <w:rsid w:val="317F78A7"/>
    <w:rsid w:val="3199741D"/>
    <w:rsid w:val="31A561FB"/>
    <w:rsid w:val="31AA2223"/>
    <w:rsid w:val="31C32453"/>
    <w:rsid w:val="31C63526"/>
    <w:rsid w:val="31FD180E"/>
    <w:rsid w:val="320B4CF3"/>
    <w:rsid w:val="3214373A"/>
    <w:rsid w:val="32586AD3"/>
    <w:rsid w:val="327F30CF"/>
    <w:rsid w:val="329A6ACE"/>
    <w:rsid w:val="32AB75FA"/>
    <w:rsid w:val="32C64BD3"/>
    <w:rsid w:val="334F3544"/>
    <w:rsid w:val="33834A37"/>
    <w:rsid w:val="33A253D1"/>
    <w:rsid w:val="33FF73F9"/>
    <w:rsid w:val="34371266"/>
    <w:rsid w:val="345B1306"/>
    <w:rsid w:val="348D3D32"/>
    <w:rsid w:val="34C215EF"/>
    <w:rsid w:val="34CB6483"/>
    <w:rsid w:val="34EC39C4"/>
    <w:rsid w:val="35191B59"/>
    <w:rsid w:val="35997ED3"/>
    <w:rsid w:val="35B0594E"/>
    <w:rsid w:val="35C47CF3"/>
    <w:rsid w:val="35D5780F"/>
    <w:rsid w:val="360673D5"/>
    <w:rsid w:val="360B1D73"/>
    <w:rsid w:val="360B7EE7"/>
    <w:rsid w:val="36157D72"/>
    <w:rsid w:val="361F3323"/>
    <w:rsid w:val="364A298F"/>
    <w:rsid w:val="364A7B2B"/>
    <w:rsid w:val="3659312E"/>
    <w:rsid w:val="3681117A"/>
    <w:rsid w:val="36E93760"/>
    <w:rsid w:val="3784394E"/>
    <w:rsid w:val="379B41C4"/>
    <w:rsid w:val="37A62041"/>
    <w:rsid w:val="37F25734"/>
    <w:rsid w:val="380A0B96"/>
    <w:rsid w:val="38337F5B"/>
    <w:rsid w:val="385135F5"/>
    <w:rsid w:val="385F665C"/>
    <w:rsid w:val="388E6551"/>
    <w:rsid w:val="38AE3BB0"/>
    <w:rsid w:val="38DC5505"/>
    <w:rsid w:val="391F7D60"/>
    <w:rsid w:val="392E58B6"/>
    <w:rsid w:val="39496AE3"/>
    <w:rsid w:val="3985660B"/>
    <w:rsid w:val="39BB13DA"/>
    <w:rsid w:val="39DB06B3"/>
    <w:rsid w:val="3A127976"/>
    <w:rsid w:val="3A1704BF"/>
    <w:rsid w:val="3A7A43B2"/>
    <w:rsid w:val="3A7E5091"/>
    <w:rsid w:val="3AC2467B"/>
    <w:rsid w:val="3AC253ED"/>
    <w:rsid w:val="3ACB5746"/>
    <w:rsid w:val="3AD258E7"/>
    <w:rsid w:val="3AE826D9"/>
    <w:rsid w:val="3B047F30"/>
    <w:rsid w:val="3B3664CC"/>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E39525D"/>
    <w:rsid w:val="3E441C7D"/>
    <w:rsid w:val="3E7F0554"/>
    <w:rsid w:val="3ECB2614"/>
    <w:rsid w:val="3F104E7C"/>
    <w:rsid w:val="3F1E19C9"/>
    <w:rsid w:val="3F8D2B60"/>
    <w:rsid w:val="3FC956FF"/>
    <w:rsid w:val="400131B8"/>
    <w:rsid w:val="40151C98"/>
    <w:rsid w:val="402B196F"/>
    <w:rsid w:val="40375763"/>
    <w:rsid w:val="406B12D1"/>
    <w:rsid w:val="40903A47"/>
    <w:rsid w:val="409C0D37"/>
    <w:rsid w:val="40A36A71"/>
    <w:rsid w:val="40CB3E39"/>
    <w:rsid w:val="40D07704"/>
    <w:rsid w:val="40EA5ADE"/>
    <w:rsid w:val="410E4736"/>
    <w:rsid w:val="414D38DC"/>
    <w:rsid w:val="4169226D"/>
    <w:rsid w:val="419752E1"/>
    <w:rsid w:val="41A14CA0"/>
    <w:rsid w:val="41BC286E"/>
    <w:rsid w:val="41C577BA"/>
    <w:rsid w:val="41D3631F"/>
    <w:rsid w:val="41D7270A"/>
    <w:rsid w:val="41E422F4"/>
    <w:rsid w:val="41F46181"/>
    <w:rsid w:val="41F466FD"/>
    <w:rsid w:val="422B0BD2"/>
    <w:rsid w:val="427E2C9C"/>
    <w:rsid w:val="428434A1"/>
    <w:rsid w:val="42A67A24"/>
    <w:rsid w:val="42B84DF7"/>
    <w:rsid w:val="42D846B9"/>
    <w:rsid w:val="43015D68"/>
    <w:rsid w:val="432B156A"/>
    <w:rsid w:val="433817F8"/>
    <w:rsid w:val="43625625"/>
    <w:rsid w:val="43B97E64"/>
    <w:rsid w:val="43D54F80"/>
    <w:rsid w:val="440D5045"/>
    <w:rsid w:val="4466378D"/>
    <w:rsid w:val="44F5724A"/>
    <w:rsid w:val="4555581D"/>
    <w:rsid w:val="457602B0"/>
    <w:rsid w:val="457D7419"/>
    <w:rsid w:val="45BE6191"/>
    <w:rsid w:val="45BF679F"/>
    <w:rsid w:val="45FE24FC"/>
    <w:rsid w:val="460C5979"/>
    <w:rsid w:val="46AC250E"/>
    <w:rsid w:val="46C56CAD"/>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D321B5"/>
    <w:rsid w:val="48DC6BCF"/>
    <w:rsid w:val="4966417F"/>
    <w:rsid w:val="49701211"/>
    <w:rsid w:val="49E9233D"/>
    <w:rsid w:val="4A190059"/>
    <w:rsid w:val="4A2324A9"/>
    <w:rsid w:val="4A2C54FD"/>
    <w:rsid w:val="4A3703C6"/>
    <w:rsid w:val="4AAD1944"/>
    <w:rsid w:val="4AAE33DD"/>
    <w:rsid w:val="4AC31003"/>
    <w:rsid w:val="4AE93159"/>
    <w:rsid w:val="4AF26901"/>
    <w:rsid w:val="4AF8354A"/>
    <w:rsid w:val="4B0B4636"/>
    <w:rsid w:val="4B101FF1"/>
    <w:rsid w:val="4B3B3C56"/>
    <w:rsid w:val="4B6F5171"/>
    <w:rsid w:val="4B894E29"/>
    <w:rsid w:val="4B8A38B7"/>
    <w:rsid w:val="4BD0339A"/>
    <w:rsid w:val="4BE255AD"/>
    <w:rsid w:val="4C154D1E"/>
    <w:rsid w:val="4C1E62FB"/>
    <w:rsid w:val="4C247E4A"/>
    <w:rsid w:val="4C496DB3"/>
    <w:rsid w:val="4C8E2AE9"/>
    <w:rsid w:val="4D2455C6"/>
    <w:rsid w:val="4D462159"/>
    <w:rsid w:val="4D553300"/>
    <w:rsid w:val="4D5C5FAC"/>
    <w:rsid w:val="4D7D6E2D"/>
    <w:rsid w:val="4DA00E6E"/>
    <w:rsid w:val="4DC605B6"/>
    <w:rsid w:val="4DEC0985"/>
    <w:rsid w:val="4DFB4F20"/>
    <w:rsid w:val="4E27683A"/>
    <w:rsid w:val="4EC74CC4"/>
    <w:rsid w:val="4EF32FFF"/>
    <w:rsid w:val="4F232A9C"/>
    <w:rsid w:val="4F2765B1"/>
    <w:rsid w:val="4F285975"/>
    <w:rsid w:val="4F5E2A8B"/>
    <w:rsid w:val="4F8E43A5"/>
    <w:rsid w:val="4FBF79AC"/>
    <w:rsid w:val="4FD06846"/>
    <w:rsid w:val="4FE30CD5"/>
    <w:rsid w:val="50290C55"/>
    <w:rsid w:val="50520EBB"/>
    <w:rsid w:val="50607024"/>
    <w:rsid w:val="506A4F14"/>
    <w:rsid w:val="50701CEF"/>
    <w:rsid w:val="50751061"/>
    <w:rsid w:val="507C5FAD"/>
    <w:rsid w:val="507E3A43"/>
    <w:rsid w:val="50BE2993"/>
    <w:rsid w:val="50D63702"/>
    <w:rsid w:val="50F12C37"/>
    <w:rsid w:val="51101AA1"/>
    <w:rsid w:val="512F1290"/>
    <w:rsid w:val="51796EDE"/>
    <w:rsid w:val="51867298"/>
    <w:rsid w:val="518D4602"/>
    <w:rsid w:val="521936F1"/>
    <w:rsid w:val="52195EDF"/>
    <w:rsid w:val="52313387"/>
    <w:rsid w:val="523C02D8"/>
    <w:rsid w:val="52480238"/>
    <w:rsid w:val="525767B4"/>
    <w:rsid w:val="529357CD"/>
    <w:rsid w:val="529526FD"/>
    <w:rsid w:val="52D4333A"/>
    <w:rsid w:val="52E04D27"/>
    <w:rsid w:val="530448FE"/>
    <w:rsid w:val="532E278A"/>
    <w:rsid w:val="53492294"/>
    <w:rsid w:val="539A390F"/>
    <w:rsid w:val="53DB3477"/>
    <w:rsid w:val="54AF6B42"/>
    <w:rsid w:val="54B205EE"/>
    <w:rsid w:val="54E218CB"/>
    <w:rsid w:val="54E44BF8"/>
    <w:rsid w:val="54E80108"/>
    <w:rsid w:val="54FC325C"/>
    <w:rsid w:val="55050D67"/>
    <w:rsid w:val="559C3368"/>
    <w:rsid w:val="55DD6F2A"/>
    <w:rsid w:val="55F72D1E"/>
    <w:rsid w:val="56022FBC"/>
    <w:rsid w:val="562805B1"/>
    <w:rsid w:val="56514CF9"/>
    <w:rsid w:val="56553261"/>
    <w:rsid w:val="565975B0"/>
    <w:rsid w:val="56B41A58"/>
    <w:rsid w:val="56BC356A"/>
    <w:rsid w:val="56D577C5"/>
    <w:rsid w:val="56E23970"/>
    <w:rsid w:val="570856B7"/>
    <w:rsid w:val="573547FD"/>
    <w:rsid w:val="577A3C7D"/>
    <w:rsid w:val="578F220A"/>
    <w:rsid w:val="5798657F"/>
    <w:rsid w:val="57B06157"/>
    <w:rsid w:val="57D503EA"/>
    <w:rsid w:val="57FC07D9"/>
    <w:rsid w:val="58500F22"/>
    <w:rsid w:val="58581669"/>
    <w:rsid w:val="58B82BCC"/>
    <w:rsid w:val="590D1052"/>
    <w:rsid w:val="591C0009"/>
    <w:rsid w:val="593223A7"/>
    <w:rsid w:val="59610A7F"/>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D20414"/>
    <w:rsid w:val="5BF54BBF"/>
    <w:rsid w:val="5C6B1600"/>
    <w:rsid w:val="5C8B39C5"/>
    <w:rsid w:val="5C921AD0"/>
    <w:rsid w:val="5CAF7180"/>
    <w:rsid w:val="5CC77483"/>
    <w:rsid w:val="5CCD5BE1"/>
    <w:rsid w:val="5CD94ADB"/>
    <w:rsid w:val="5CE45D66"/>
    <w:rsid w:val="5D182295"/>
    <w:rsid w:val="5D237020"/>
    <w:rsid w:val="5D3D3693"/>
    <w:rsid w:val="5D5F741C"/>
    <w:rsid w:val="5DAE151D"/>
    <w:rsid w:val="5DC07B62"/>
    <w:rsid w:val="5DFD51DB"/>
    <w:rsid w:val="5E0D36E5"/>
    <w:rsid w:val="5E7510E4"/>
    <w:rsid w:val="5EBD3AB4"/>
    <w:rsid w:val="5ED711BC"/>
    <w:rsid w:val="5F0A3BA8"/>
    <w:rsid w:val="5F1A5A71"/>
    <w:rsid w:val="5F3D3A73"/>
    <w:rsid w:val="5F434754"/>
    <w:rsid w:val="5F9E6C40"/>
    <w:rsid w:val="5FE87018"/>
    <w:rsid w:val="5FFC122B"/>
    <w:rsid w:val="602765D8"/>
    <w:rsid w:val="602F201A"/>
    <w:rsid w:val="605F1B37"/>
    <w:rsid w:val="607C3753"/>
    <w:rsid w:val="609578A8"/>
    <w:rsid w:val="60C30855"/>
    <w:rsid w:val="60CC7FFA"/>
    <w:rsid w:val="610B17E6"/>
    <w:rsid w:val="61421EFD"/>
    <w:rsid w:val="615C2588"/>
    <w:rsid w:val="615C5041"/>
    <w:rsid w:val="61D705BD"/>
    <w:rsid w:val="61DD59E8"/>
    <w:rsid w:val="61E56B7B"/>
    <w:rsid w:val="62420984"/>
    <w:rsid w:val="626C4E5F"/>
    <w:rsid w:val="6271154E"/>
    <w:rsid w:val="627D0863"/>
    <w:rsid w:val="62B70B91"/>
    <w:rsid w:val="63206216"/>
    <w:rsid w:val="634B3A82"/>
    <w:rsid w:val="63523344"/>
    <w:rsid w:val="63560707"/>
    <w:rsid w:val="6357067F"/>
    <w:rsid w:val="63D03DEE"/>
    <w:rsid w:val="63DD6E9C"/>
    <w:rsid w:val="641A2384"/>
    <w:rsid w:val="642167EE"/>
    <w:rsid w:val="64CB6601"/>
    <w:rsid w:val="64EF3666"/>
    <w:rsid w:val="64FC1880"/>
    <w:rsid w:val="65094EFF"/>
    <w:rsid w:val="651B3798"/>
    <w:rsid w:val="65370CD5"/>
    <w:rsid w:val="65847BBF"/>
    <w:rsid w:val="65B57404"/>
    <w:rsid w:val="65B93A8D"/>
    <w:rsid w:val="65CA1E2C"/>
    <w:rsid w:val="65D975AE"/>
    <w:rsid w:val="661746DD"/>
    <w:rsid w:val="664805B8"/>
    <w:rsid w:val="665E34DC"/>
    <w:rsid w:val="66C053F3"/>
    <w:rsid w:val="66CD03F2"/>
    <w:rsid w:val="66D221EE"/>
    <w:rsid w:val="66DA55D7"/>
    <w:rsid w:val="66F82180"/>
    <w:rsid w:val="670F41E0"/>
    <w:rsid w:val="677D25E8"/>
    <w:rsid w:val="678A787F"/>
    <w:rsid w:val="67AD6B3A"/>
    <w:rsid w:val="67BD0300"/>
    <w:rsid w:val="67D325C4"/>
    <w:rsid w:val="68031C5B"/>
    <w:rsid w:val="682616B3"/>
    <w:rsid w:val="682A4EAB"/>
    <w:rsid w:val="68316174"/>
    <w:rsid w:val="684D34F9"/>
    <w:rsid w:val="68F533A3"/>
    <w:rsid w:val="690453B7"/>
    <w:rsid w:val="690B53E9"/>
    <w:rsid w:val="690F418B"/>
    <w:rsid w:val="699323D6"/>
    <w:rsid w:val="69B32313"/>
    <w:rsid w:val="6A007B68"/>
    <w:rsid w:val="6A0409C8"/>
    <w:rsid w:val="6A700D2B"/>
    <w:rsid w:val="6A741183"/>
    <w:rsid w:val="6A7A2736"/>
    <w:rsid w:val="6A7B4B9C"/>
    <w:rsid w:val="6AA651A8"/>
    <w:rsid w:val="6AEB121D"/>
    <w:rsid w:val="6AF478FF"/>
    <w:rsid w:val="6AFB78C4"/>
    <w:rsid w:val="6B004CFA"/>
    <w:rsid w:val="6B120A68"/>
    <w:rsid w:val="6B586E1F"/>
    <w:rsid w:val="6BAF5652"/>
    <w:rsid w:val="6C6F4FDA"/>
    <w:rsid w:val="6C89456C"/>
    <w:rsid w:val="6CA35C83"/>
    <w:rsid w:val="6CA52710"/>
    <w:rsid w:val="6CAC58B4"/>
    <w:rsid w:val="6D4A2539"/>
    <w:rsid w:val="6D572C9F"/>
    <w:rsid w:val="6D97094D"/>
    <w:rsid w:val="6DAE632B"/>
    <w:rsid w:val="6DF009F6"/>
    <w:rsid w:val="6E217EA6"/>
    <w:rsid w:val="6E2666BC"/>
    <w:rsid w:val="6E2F175D"/>
    <w:rsid w:val="6E605E8D"/>
    <w:rsid w:val="6E8959F5"/>
    <w:rsid w:val="6EBC6999"/>
    <w:rsid w:val="6EDF5FC3"/>
    <w:rsid w:val="6EF90D33"/>
    <w:rsid w:val="6F3F60AD"/>
    <w:rsid w:val="6F7A5D4F"/>
    <w:rsid w:val="6F83312B"/>
    <w:rsid w:val="6F901B66"/>
    <w:rsid w:val="6FA629D4"/>
    <w:rsid w:val="6FA70F58"/>
    <w:rsid w:val="6FD10552"/>
    <w:rsid w:val="6FFA3C1B"/>
    <w:rsid w:val="70014D67"/>
    <w:rsid w:val="70117B8A"/>
    <w:rsid w:val="70360B36"/>
    <w:rsid w:val="704F39D7"/>
    <w:rsid w:val="709E0125"/>
    <w:rsid w:val="70BB2EF0"/>
    <w:rsid w:val="70CC6A1F"/>
    <w:rsid w:val="70CE0A84"/>
    <w:rsid w:val="70E10DC3"/>
    <w:rsid w:val="70F054AD"/>
    <w:rsid w:val="71095983"/>
    <w:rsid w:val="712D59A6"/>
    <w:rsid w:val="71402F8B"/>
    <w:rsid w:val="71475ADB"/>
    <w:rsid w:val="717140CF"/>
    <w:rsid w:val="718F10F7"/>
    <w:rsid w:val="71D55C91"/>
    <w:rsid w:val="71DE13EC"/>
    <w:rsid w:val="722B37CD"/>
    <w:rsid w:val="72305A9A"/>
    <w:rsid w:val="72427DB1"/>
    <w:rsid w:val="726B260D"/>
    <w:rsid w:val="73287A23"/>
    <w:rsid w:val="7331324E"/>
    <w:rsid w:val="733946CF"/>
    <w:rsid w:val="73455C21"/>
    <w:rsid w:val="73710635"/>
    <w:rsid w:val="73BF03A5"/>
    <w:rsid w:val="73D425F7"/>
    <w:rsid w:val="73D6575A"/>
    <w:rsid w:val="73E636C1"/>
    <w:rsid w:val="74600E53"/>
    <w:rsid w:val="746A0CB1"/>
    <w:rsid w:val="74712AFB"/>
    <w:rsid w:val="74994192"/>
    <w:rsid w:val="74A31B48"/>
    <w:rsid w:val="74AD4F44"/>
    <w:rsid w:val="74BC1C78"/>
    <w:rsid w:val="74DE66C2"/>
    <w:rsid w:val="750A2023"/>
    <w:rsid w:val="75171C24"/>
    <w:rsid w:val="75486E94"/>
    <w:rsid w:val="758D04C2"/>
    <w:rsid w:val="75AD0CCB"/>
    <w:rsid w:val="75E4396D"/>
    <w:rsid w:val="75F020A1"/>
    <w:rsid w:val="7615032B"/>
    <w:rsid w:val="76655349"/>
    <w:rsid w:val="7676736A"/>
    <w:rsid w:val="768F29EE"/>
    <w:rsid w:val="76926203"/>
    <w:rsid w:val="76933951"/>
    <w:rsid w:val="771D661B"/>
    <w:rsid w:val="771F7714"/>
    <w:rsid w:val="77207795"/>
    <w:rsid w:val="773903BD"/>
    <w:rsid w:val="773F662A"/>
    <w:rsid w:val="77617342"/>
    <w:rsid w:val="77890DAA"/>
    <w:rsid w:val="77D835AD"/>
    <w:rsid w:val="77EE2F48"/>
    <w:rsid w:val="77F10205"/>
    <w:rsid w:val="784E332E"/>
    <w:rsid w:val="78782A0D"/>
    <w:rsid w:val="78C57EA9"/>
    <w:rsid w:val="791A571A"/>
    <w:rsid w:val="79286132"/>
    <w:rsid w:val="797E392B"/>
    <w:rsid w:val="79A2171F"/>
    <w:rsid w:val="79A252FF"/>
    <w:rsid w:val="79D33056"/>
    <w:rsid w:val="79E119BE"/>
    <w:rsid w:val="79E65B55"/>
    <w:rsid w:val="79E76BC3"/>
    <w:rsid w:val="7A0131C9"/>
    <w:rsid w:val="7A0E722C"/>
    <w:rsid w:val="7A124C14"/>
    <w:rsid w:val="7A475E69"/>
    <w:rsid w:val="7A810C37"/>
    <w:rsid w:val="7ABB10EE"/>
    <w:rsid w:val="7B105707"/>
    <w:rsid w:val="7B302E56"/>
    <w:rsid w:val="7B350C9D"/>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B3208B"/>
    <w:rsid w:val="7DB5193A"/>
    <w:rsid w:val="7DB54254"/>
    <w:rsid w:val="7E181D7D"/>
    <w:rsid w:val="7E3E1EF2"/>
    <w:rsid w:val="7E4B337A"/>
    <w:rsid w:val="7E5E744E"/>
    <w:rsid w:val="7E951513"/>
    <w:rsid w:val="7EA96AC5"/>
    <w:rsid w:val="7EB06086"/>
    <w:rsid w:val="7EC118B4"/>
    <w:rsid w:val="7EC83404"/>
    <w:rsid w:val="7ED01B68"/>
    <w:rsid w:val="7EF74FC9"/>
    <w:rsid w:val="7F3745CA"/>
    <w:rsid w:val="7F5A59DA"/>
    <w:rsid w:val="7F653669"/>
    <w:rsid w:val="7F750737"/>
    <w:rsid w:val="7F846976"/>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rPr>
      <w:sz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0"/>
    <w:semiHidden/>
    <w:qFormat/>
    <w:uiPriority w:val="0"/>
  </w:style>
  <w:style w:type="paragraph" w:styleId="6">
    <w:name w:val="Body Text"/>
    <w:basedOn w:val="1"/>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39"/>
    <w:semiHidden/>
    <w:unhideWhenUsed/>
    <w:qFormat/>
    <w:uiPriority w:val="99"/>
    <w:pPr>
      <w:spacing w:before="0" w:after="0" w:line="240" w:lineRule="auto"/>
    </w:pPr>
    <w:rPr>
      <w:rFonts w:ascii="Microsoft YaHei UI" w:eastAsia="Microsoft YaHei UI"/>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link w:val="42"/>
    <w:semiHidden/>
    <w:qFormat/>
    <w:uiPriority w:val="0"/>
    <w:pPr>
      <w:tabs>
        <w:tab w:val="center" w:pos="4680"/>
        <w:tab w:val="right" w:pos="9360"/>
      </w:tabs>
      <w:spacing w:before="0" w:after="0" w:line="240" w:lineRule="auto"/>
    </w:pPr>
  </w:style>
  <w:style w:type="paragraph" w:styleId="11">
    <w:name w:val="toc 1"/>
    <w:basedOn w:val="1"/>
    <w:next w:val="1"/>
    <w:unhideWhenUsed/>
    <w:qFormat/>
    <w:uiPriority w:val="39"/>
    <w:pPr>
      <w:tabs>
        <w:tab w:val="decimal" w:pos="0"/>
        <w:tab w:val="left" w:pos="1282"/>
        <w:tab w:val="right" w:pos="9660"/>
      </w:tabs>
      <w:spacing w:before="120" w:after="120"/>
      <w:ind w:right="420" w:rightChars="200"/>
      <w:jc w:val="left"/>
    </w:pPr>
    <w:rPr>
      <w:rFonts w:eastAsiaTheme="minorEastAsia"/>
      <w:b/>
      <w:bCs/>
      <w:sz w:val="20"/>
    </w:rPr>
  </w:style>
  <w:style w:type="paragraph" w:styleId="12">
    <w:name w:val="List"/>
    <w:basedOn w:val="1"/>
    <w:qFormat/>
    <w:uiPriority w:val="0"/>
    <w:pPr>
      <w:ind w:left="568" w:hanging="284"/>
    </w:p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5">
    <w:name w:val="Normal (Web)"/>
    <w:basedOn w:val="1"/>
    <w:unhideWhenUsed/>
    <w:qFormat/>
    <w:uiPriority w:val="99"/>
    <w:pPr>
      <w:spacing w:after="0"/>
      <w:jc w:val="left"/>
    </w:pPr>
    <w:rPr>
      <w:rFonts w:ascii="宋体" w:hAnsi="宋体" w:cs="宋体"/>
      <w:sz w:val="24"/>
      <w:szCs w:val="24"/>
    </w:rPr>
  </w:style>
  <w:style w:type="paragraph" w:styleId="16">
    <w:name w:val="annotation subject"/>
    <w:basedOn w:val="5"/>
    <w:next w:val="5"/>
    <w:link w:val="41"/>
    <w:semiHidden/>
    <w:unhideWhenUsed/>
    <w:qFormat/>
    <w:uiPriority w:val="99"/>
    <w:pPr>
      <w:spacing w:line="240" w:lineRule="auto"/>
    </w:pPr>
    <w:rPr>
      <w:b/>
      <w:bCs/>
      <w:sz w:val="20"/>
    </w:rPr>
  </w:style>
  <w:style w:type="table" w:styleId="18">
    <w:name w:val="Table Grid"/>
    <w:basedOn w:val="1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99"/>
    <w:rPr>
      <w:b/>
      <w:sz w:val="20"/>
      <w:szCs w:val="20"/>
      <w:shd w:val="clear" w:color="auto" w:fill="00A65A"/>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shd w:val="clear" w:color="auto" w:fill="FFFFFF"/>
    </w:rPr>
  </w:style>
  <w:style w:type="character" w:styleId="23">
    <w:name w:val="Hyperlink"/>
    <w:basedOn w:val="19"/>
    <w:unhideWhenUsed/>
    <w:qFormat/>
    <w:uiPriority w:val="99"/>
    <w:rPr>
      <w:color w:val="409EFF"/>
      <w:u w:val="none"/>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16"/>
      <w:szCs w:val="16"/>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paragraph" w:customStyle="1" w:styleId="28">
    <w:name w:val="YJ-Observation"/>
    <w:basedOn w:val="29"/>
    <w:qFormat/>
    <w:uiPriority w:val="0"/>
    <w:pPr>
      <w:numPr>
        <w:ilvl w:val="0"/>
        <w:numId w:val="2"/>
      </w:numPr>
      <w:tabs>
        <w:tab w:val="left" w:pos="420"/>
      </w:tabs>
    </w:pPr>
  </w:style>
  <w:style w:type="paragraph" w:customStyle="1" w:styleId="29">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0">
    <w:name w:val="sub-proposal"/>
    <w:basedOn w:val="29"/>
    <w:next w:val="1"/>
    <w:qFormat/>
    <w:uiPriority w:val="0"/>
    <w:pPr>
      <w:numPr>
        <w:numId w:val="4"/>
      </w:numPr>
      <w:tabs>
        <w:tab w:val="left" w:pos="420"/>
        <w:tab w:val="left" w:pos="807"/>
      </w:tabs>
      <w:ind w:left="862" w:leftChars="200" w:hanging="442" w:hangingChars="200"/>
    </w:pPr>
  </w:style>
  <w:style w:type="paragraph" w:customStyle="1" w:styleId="31">
    <w:name w:val="sub-observation"/>
    <w:basedOn w:val="30"/>
    <w:next w:val="1"/>
    <w:qFormat/>
    <w:uiPriority w:val="0"/>
  </w:style>
  <w:style w:type="paragraph" w:customStyle="1" w:styleId="32">
    <w:name w:val="3rd level proposal"/>
    <w:basedOn w:val="30"/>
    <w:next w:val="1"/>
    <w:qFormat/>
    <w:uiPriority w:val="0"/>
    <w:pPr>
      <w:numPr>
        <w:ilvl w:val="0"/>
        <w:numId w:val="5"/>
      </w:numPr>
      <w:ind w:left="1282" w:leftChars="400" w:hanging="442"/>
    </w:pPr>
  </w:style>
  <w:style w:type="paragraph" w:customStyle="1" w:styleId="33">
    <w:name w:val="3rd level observation"/>
    <w:basedOn w:val="31"/>
    <w:qFormat/>
    <w:uiPriority w:val="0"/>
    <w:pPr>
      <w:numPr>
        <w:ilvl w:val="0"/>
        <w:numId w:val="6"/>
      </w:numPr>
      <w:ind w:left="1282" w:leftChars="400" w:hanging="442"/>
    </w:pPr>
  </w:style>
  <w:style w:type="paragraph" w:customStyle="1" w:styleId="34">
    <w:name w:val="References"/>
    <w:basedOn w:val="1"/>
    <w:qFormat/>
    <w:uiPriority w:val="0"/>
    <w:pPr>
      <w:numPr>
        <w:ilvl w:val="0"/>
        <w:numId w:val="7"/>
      </w:numPr>
      <w:spacing w:after="60"/>
    </w:pPr>
    <w:rPr>
      <w:szCs w:val="16"/>
    </w:rPr>
  </w:style>
  <w:style w:type="paragraph" w:styleId="35">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6">
    <w:name w:val="样式1"/>
    <w:basedOn w:val="1"/>
    <w:qFormat/>
    <w:uiPriority w:val="0"/>
  </w:style>
  <w:style w:type="paragraph" w:customStyle="1" w:styleId="37">
    <w:name w:val="样式2"/>
    <w:basedOn w:val="1"/>
    <w:qFormat/>
    <w:uiPriority w:val="0"/>
  </w:style>
  <w:style w:type="character" w:customStyle="1" w:styleId="38">
    <w:name w:val="apple-converted-space"/>
    <w:basedOn w:val="19"/>
    <w:qFormat/>
    <w:uiPriority w:val="0"/>
  </w:style>
  <w:style w:type="character" w:customStyle="1" w:styleId="39">
    <w:name w:val="批注框文本 Char"/>
    <w:basedOn w:val="19"/>
    <w:link w:val="8"/>
    <w:semiHidden/>
    <w:qFormat/>
    <w:uiPriority w:val="99"/>
    <w:rPr>
      <w:rFonts w:ascii="Microsoft YaHei UI" w:eastAsia="Microsoft YaHei UI"/>
      <w:kern w:val="2"/>
      <w:sz w:val="18"/>
      <w:szCs w:val="18"/>
    </w:rPr>
  </w:style>
  <w:style w:type="character" w:customStyle="1" w:styleId="40">
    <w:name w:val="批注文字 Char"/>
    <w:basedOn w:val="19"/>
    <w:link w:val="5"/>
    <w:semiHidden/>
    <w:qFormat/>
    <w:uiPriority w:val="0"/>
    <w:rPr>
      <w:kern w:val="2"/>
      <w:sz w:val="21"/>
    </w:rPr>
  </w:style>
  <w:style w:type="character" w:customStyle="1" w:styleId="41">
    <w:name w:val="批注主题 Char"/>
    <w:basedOn w:val="40"/>
    <w:link w:val="16"/>
    <w:semiHidden/>
    <w:qFormat/>
    <w:uiPriority w:val="99"/>
    <w:rPr>
      <w:b/>
      <w:bCs/>
      <w:kern w:val="2"/>
      <w:sz w:val="21"/>
    </w:rPr>
  </w:style>
  <w:style w:type="character" w:customStyle="1" w:styleId="42">
    <w:name w:val="页眉 Char"/>
    <w:basedOn w:val="19"/>
    <w:link w:val="10"/>
    <w:semiHidden/>
    <w:qFormat/>
    <w:uiPriority w:val="0"/>
    <w:rPr>
      <w:kern w:val="2"/>
      <w:sz w:val="21"/>
    </w:rPr>
  </w:style>
  <w:style w:type="character" w:customStyle="1" w:styleId="43">
    <w:name w:val="badge58"/>
    <w:basedOn w:val="19"/>
    <w:qFormat/>
    <w:uiPriority w:val="0"/>
    <w:rPr>
      <w:b/>
      <w:color w:val="FFFFFF"/>
      <w:sz w:val="24"/>
      <w:szCs w:val="24"/>
      <w:shd w:val="clear" w:color="auto" w:fill="001F3F"/>
    </w:rPr>
  </w:style>
  <w:style w:type="character" w:customStyle="1" w:styleId="44">
    <w:name w:val="hover16"/>
    <w:basedOn w:val="19"/>
    <w:qFormat/>
    <w:uiPriority w:val="0"/>
    <w:rPr>
      <w:shd w:val="clear" w:color="auto" w:fill="EEEEEE"/>
    </w:rPr>
  </w:style>
  <w:style w:type="character" w:customStyle="1" w:styleId="45">
    <w:name w:val="active3"/>
    <w:basedOn w:val="19"/>
    <w:qFormat/>
    <w:uiPriority w:val="0"/>
    <w:rPr>
      <w:color w:val="FFFFFF"/>
      <w:shd w:val="clear" w:color="auto" w:fill="006DCC"/>
    </w:rPr>
  </w:style>
  <w:style w:type="character" w:customStyle="1" w:styleId="46">
    <w:name w:val="old"/>
    <w:basedOn w:val="19"/>
    <w:qFormat/>
    <w:uiPriority w:val="0"/>
    <w:rPr>
      <w:color w:val="999999"/>
    </w:rPr>
  </w:style>
  <w:style w:type="character" w:customStyle="1" w:styleId="47">
    <w:name w:val="via1"/>
    <w:basedOn w:val="19"/>
    <w:qFormat/>
    <w:uiPriority w:val="0"/>
    <w:rPr>
      <w:color w:val="959595"/>
    </w:rPr>
  </w:style>
  <w:style w:type="character" w:customStyle="1" w:styleId="48">
    <w:name w:val="keyword1"/>
    <w:basedOn w:val="19"/>
    <w:qFormat/>
    <w:uiPriority w:val="0"/>
  </w:style>
  <w:style w:type="character" w:customStyle="1" w:styleId="49">
    <w:name w:val="badge57"/>
    <w:basedOn w:val="19"/>
    <w:qFormat/>
    <w:uiPriority w:val="0"/>
    <w:rPr>
      <w:b/>
      <w:color w:val="FFFFFF"/>
      <w:sz w:val="24"/>
      <w:szCs w:val="24"/>
      <w:shd w:val="clear" w:color="auto" w:fill="001F3F"/>
    </w:rPr>
  </w:style>
  <w:style w:type="character" w:customStyle="1" w:styleId="50">
    <w:name w:val="active1"/>
    <w:basedOn w:val="19"/>
    <w:qFormat/>
    <w:uiPriority w:val="0"/>
    <w:rPr>
      <w:color w:val="FFFFFF"/>
      <w:shd w:val="clear" w:color="auto" w:fill="006DCC"/>
    </w:rPr>
  </w:style>
  <w:style w:type="character" w:customStyle="1" w:styleId="51">
    <w:name w:val="badge56"/>
    <w:basedOn w:val="19"/>
    <w:qFormat/>
    <w:uiPriority w:val="0"/>
    <w:rPr>
      <w:b/>
      <w:color w:val="FFFFFF"/>
      <w:sz w:val="24"/>
      <w:szCs w:val="24"/>
      <w:shd w:val="clear" w:color="auto" w:fill="001F3F"/>
    </w:rPr>
  </w:style>
  <w:style w:type="character" w:customStyle="1" w:styleId="52">
    <w:name w:val="hover14"/>
    <w:basedOn w:val="19"/>
    <w:qFormat/>
    <w:uiPriority w:val="0"/>
    <w:rPr>
      <w:shd w:val="clear" w:color="auto" w:fill="EEEEEE"/>
    </w:rPr>
  </w:style>
  <w:style w:type="paragraph" w:customStyle="1" w:styleId="53">
    <w:name w:val="修订1"/>
    <w:hidden/>
    <w:semiHidden/>
    <w:qFormat/>
    <w:uiPriority w:val="99"/>
    <w:pPr>
      <w:spacing w:after="0" w:line="240" w:lineRule="auto"/>
    </w:pPr>
    <w:rPr>
      <w:rFonts w:ascii="Times New Roman" w:hAnsi="Times New Roman" w:eastAsia="宋体" w:cs="Times New Roman"/>
      <w:kern w:val="2"/>
      <w:sz w:val="21"/>
      <w:lang w:val="en-US" w:eastAsia="zh-CN" w:bidi="ar-SA"/>
    </w:rPr>
  </w:style>
  <w:style w:type="character" w:customStyle="1" w:styleId="54">
    <w:name w:val="hover15"/>
    <w:basedOn w:val="19"/>
    <w:qFormat/>
    <w:uiPriority w:val="0"/>
    <w:rPr>
      <w:shd w:val="clear" w:color="auto" w:fill="EEEEEE"/>
    </w:rPr>
  </w:style>
  <w:style w:type="paragraph" w:customStyle="1" w:styleId="55">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6">
    <w:name w:val="hover"/>
    <w:basedOn w:val="19"/>
    <w:qFormat/>
    <w:uiPriority w:val="0"/>
    <w:rPr>
      <w:shd w:val="clear" w:color="auto" w:fill="EEEEEE"/>
    </w:rPr>
  </w:style>
  <w:style w:type="paragraph" w:customStyle="1" w:styleId="57">
    <w:name w:val="TAL"/>
    <w:basedOn w:val="1"/>
    <w:qFormat/>
    <w:uiPriority w:val="0"/>
    <w:pPr>
      <w:keepNext/>
      <w:keepLines/>
      <w:spacing w:after="0"/>
    </w:pPr>
    <w:rPr>
      <w:rFonts w:ascii="Arial" w:hAnsi="Arial"/>
      <w:sz w:val="18"/>
    </w:rPr>
  </w:style>
  <w:style w:type="character" w:customStyle="1" w:styleId="58">
    <w:name w:val="badge55"/>
    <w:basedOn w:val="19"/>
    <w:qFormat/>
    <w:uiPriority w:val="0"/>
    <w:rPr>
      <w:b/>
      <w:color w:val="FFFFFF"/>
      <w:sz w:val="24"/>
      <w:szCs w:val="24"/>
      <w:shd w:val="clear" w:color="auto" w:fill="001F3F"/>
    </w:rPr>
  </w:style>
  <w:style w:type="character" w:customStyle="1" w:styleId="59">
    <w:name w:val="active"/>
    <w:basedOn w:val="19"/>
    <w:qFormat/>
    <w:uiPriority w:val="0"/>
    <w:rPr>
      <w:color w:val="FFFFFF"/>
      <w:shd w:val="clear" w:color="auto" w:fill="006DCC"/>
    </w:rPr>
  </w:style>
  <w:style w:type="character" w:customStyle="1" w:styleId="60">
    <w:name w:val="badge"/>
    <w:basedOn w:val="19"/>
    <w:qFormat/>
    <w:uiPriority w:val="0"/>
    <w:rPr>
      <w:b/>
      <w:color w:val="FFFFFF"/>
      <w:sz w:val="24"/>
      <w:szCs w:val="24"/>
      <w:shd w:val="clear" w:color="auto" w:fill="001F3F"/>
    </w:rPr>
  </w:style>
  <w:style w:type="paragraph" w:customStyle="1" w:styleId="61">
    <w:name w:val="B1"/>
    <w:basedOn w:val="12"/>
    <w:qFormat/>
    <w:uiPriority w:val="0"/>
  </w:style>
  <w:style w:type="paragraph" w:customStyle="1" w:styleId="62">
    <w:name w:val="列出段落1"/>
    <w:basedOn w:val="1"/>
    <w:qFormat/>
    <w:uiPriority w:val="0"/>
    <w:pPr>
      <w:spacing w:before="100" w:beforeLines="0" w:beforeAutospacing="1" w:after="100" w:afterLines="0" w:afterAutospacing="1" w:line="240" w:lineRule="auto"/>
      <w:ind w:left="840" w:leftChars="400"/>
      <w:jc w:val="left"/>
    </w:pPr>
    <w:rPr>
      <w:rFonts w:eastAsia="MS Gothic"/>
      <w:kern w:val="0"/>
      <w:sz w:val="24"/>
      <w:szCs w:val="24"/>
    </w:rPr>
  </w:style>
  <w:style w:type="paragraph" w:customStyle="1" w:styleId="63">
    <w:name w:val="TAH"/>
    <w:basedOn w:val="1"/>
    <w:uiPriority w:val="0"/>
    <w:pPr>
      <w:keepNext/>
      <w:keepLines/>
      <w:widowControl w:val="0"/>
      <w:overflowPunct w:val="0"/>
      <w:autoSpaceDE w:val="0"/>
      <w:autoSpaceDN w:val="0"/>
      <w:adjustRightInd w:val="0"/>
      <w:spacing w:before="0" w:beforeLines="0" w:after="0" w:afterLines="0" w:line="240" w:lineRule="auto"/>
      <w:jc w:val="center"/>
      <w:textAlignment w:val="baseline"/>
    </w:pPr>
    <w:rPr>
      <w:rFonts w:ascii="Arial" w:hAnsi="Arial" w:eastAsia="Times New Roman"/>
      <w:b/>
      <w:bCs/>
      <w:kern w:val="0"/>
      <w:sz w:val="18"/>
      <w:szCs w:val="18"/>
    </w:rPr>
  </w:style>
  <w:style w:type="paragraph" w:customStyle="1" w:styleId="64">
    <w:name w:val="TAN"/>
    <w:basedOn w:val="57"/>
    <w:uiPriority w:val="0"/>
    <w:pPr>
      <w:widowControl w:val="0"/>
      <w:spacing w:before="100" w:beforeLines="0" w:beforeAutospacing="1" w:after="100" w:afterLines="0" w:afterAutospacing="1" w:line="240" w:lineRule="auto"/>
      <w:ind w:left="851" w:hanging="851"/>
      <w:jc w:val="left"/>
    </w:pPr>
    <w:rPr>
      <w:kern w:val="0"/>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8E6DD1-AF69-4040-B7EE-B90A1D7A2364}">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258</Words>
  <Characters>1474</Characters>
  <Lines>12</Lines>
  <Paragraphs>3</Paragraphs>
  <TotalTime>6</TotalTime>
  <ScaleCrop>false</ScaleCrop>
  <LinksUpToDate>false</LinksUpToDate>
  <CharactersWithSpaces>1729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cp:lastModifiedBy>
  <dcterms:modified xsi:type="dcterms:W3CDTF">2021-09-30T03:15:38Z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